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DA46" w14:textId="1DA4CECF" w:rsidR="00A81C77" w:rsidRDefault="00A81C77" w:rsidP="00A81C77">
      <w:pPr>
        <w:spacing w:after="480"/>
      </w:pPr>
      <w:r>
        <w:rPr>
          <w:noProof/>
        </w:rPr>
        <w:drawing>
          <wp:inline distT="0" distB="0" distL="0" distR="0" wp14:anchorId="7DD3DA48" wp14:editId="4369F3BE">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81C77" w14:paraId="083B01A3" w14:textId="77777777">
        <w:trPr>
          <w:tblHeader/>
        </w:trPr>
        <w:tc>
          <w:tcPr>
            <w:tcW w:w="3456" w:type="dxa"/>
            <w:tcBorders>
              <w:bottom w:val="single" w:sz="18" w:space="0" w:color="auto"/>
            </w:tcBorders>
          </w:tcPr>
          <w:p w14:paraId="51A772F0" w14:textId="77777777" w:rsidR="00A81C77" w:rsidRPr="00B805DB" w:rsidRDefault="00A81C77">
            <w:pPr>
              <w:pStyle w:val="Heading1"/>
              <w:spacing w:after="240"/>
            </w:pPr>
            <w:r>
              <w:t>Report f</w:t>
            </w:r>
            <w:r w:rsidRPr="00C869F3">
              <w:t>or:</w:t>
            </w:r>
          </w:p>
        </w:tc>
        <w:tc>
          <w:tcPr>
            <w:tcW w:w="5054" w:type="dxa"/>
            <w:tcBorders>
              <w:bottom w:val="single" w:sz="18" w:space="0" w:color="auto"/>
            </w:tcBorders>
          </w:tcPr>
          <w:p w14:paraId="1FF15448" w14:textId="77777777" w:rsidR="00A81C77" w:rsidRPr="005E3A10" w:rsidRDefault="00A81C77">
            <w:pPr>
              <w:pStyle w:val="Heading1"/>
              <w:rPr>
                <w:szCs w:val="24"/>
              </w:rPr>
            </w:pPr>
            <w:r w:rsidRPr="005E3A10">
              <w:t>Cabinet</w:t>
            </w:r>
          </w:p>
        </w:tc>
      </w:tr>
      <w:tr w:rsidR="00A81C77" w14:paraId="0920D3C5" w14:textId="77777777">
        <w:tc>
          <w:tcPr>
            <w:tcW w:w="3456" w:type="dxa"/>
            <w:tcBorders>
              <w:top w:val="single" w:sz="18" w:space="0" w:color="auto"/>
            </w:tcBorders>
          </w:tcPr>
          <w:p w14:paraId="5ABA7586" w14:textId="77777777" w:rsidR="00A81C77" w:rsidRPr="00C13A5F" w:rsidRDefault="00A81C7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E3B6F12" w14:textId="5B25A8EF" w:rsidR="00A81C77" w:rsidRPr="005E3A10" w:rsidRDefault="00862BE6">
            <w:pPr>
              <w:rPr>
                <w:rFonts w:cs="Arial"/>
              </w:rPr>
            </w:pPr>
            <w:r>
              <w:rPr>
                <w:rFonts w:cs="Arial"/>
              </w:rPr>
              <w:t>16</w:t>
            </w:r>
            <w:r w:rsidR="00EC7A99">
              <w:rPr>
                <w:rFonts w:cs="Arial"/>
              </w:rPr>
              <w:t xml:space="preserve"> November</w:t>
            </w:r>
            <w:r w:rsidR="00D95809" w:rsidRPr="2FBF4A00">
              <w:rPr>
                <w:rFonts w:cs="Arial"/>
              </w:rPr>
              <w:t xml:space="preserve"> 2023</w:t>
            </w:r>
          </w:p>
        </w:tc>
      </w:tr>
      <w:tr w:rsidR="00A81C77" w14:paraId="5C13D111" w14:textId="77777777">
        <w:tc>
          <w:tcPr>
            <w:tcW w:w="3456" w:type="dxa"/>
          </w:tcPr>
          <w:p w14:paraId="4B68D1F5" w14:textId="77777777" w:rsidR="00A81C77" w:rsidRPr="00C13A5F" w:rsidRDefault="00A81C77">
            <w:pPr>
              <w:pStyle w:val="Infotext"/>
              <w:spacing w:after="240"/>
              <w:rPr>
                <w:rFonts w:ascii="Arial Black" w:hAnsi="Arial Black"/>
              </w:rPr>
            </w:pPr>
            <w:r w:rsidRPr="00C13A5F">
              <w:rPr>
                <w:rFonts w:ascii="Arial Black" w:hAnsi="Arial Black" w:cs="Arial"/>
              </w:rPr>
              <w:t>Subject:</w:t>
            </w:r>
          </w:p>
        </w:tc>
        <w:tc>
          <w:tcPr>
            <w:tcW w:w="5054" w:type="dxa"/>
          </w:tcPr>
          <w:p w14:paraId="2161F501" w14:textId="29109828" w:rsidR="00A81C77" w:rsidRDefault="00442666" w:rsidP="00631868">
            <w:r>
              <w:t>Harrow Long Term Transport</w:t>
            </w:r>
            <w:r w:rsidR="007E4E82" w:rsidRPr="00F3650D">
              <w:t xml:space="preserve"> </w:t>
            </w:r>
            <w:r w:rsidR="00631868">
              <w:t xml:space="preserve">Strategy: Draft for public </w:t>
            </w:r>
            <w:r w:rsidR="000A08E7">
              <w:t>consultation.</w:t>
            </w:r>
          </w:p>
          <w:p w14:paraId="0F4B6FFC" w14:textId="3886AB2F" w:rsidR="000A08E7" w:rsidRPr="005E3A10" w:rsidRDefault="000A08E7" w:rsidP="00631868">
            <w:pPr>
              <w:rPr>
                <w:rFonts w:cs="Arial"/>
                <w:szCs w:val="24"/>
              </w:rPr>
            </w:pPr>
          </w:p>
        </w:tc>
      </w:tr>
      <w:tr w:rsidR="00A81C77" w14:paraId="1249F00B" w14:textId="77777777">
        <w:tc>
          <w:tcPr>
            <w:tcW w:w="3456" w:type="dxa"/>
          </w:tcPr>
          <w:p w14:paraId="7F484DB1" w14:textId="77777777" w:rsidR="00A81C77" w:rsidRPr="00C13A5F" w:rsidRDefault="00A81C77">
            <w:pPr>
              <w:pStyle w:val="Infotext"/>
              <w:spacing w:after="240"/>
              <w:rPr>
                <w:rFonts w:ascii="Arial Black" w:hAnsi="Arial Black" w:cs="Arial"/>
              </w:rPr>
            </w:pPr>
            <w:r w:rsidRPr="00C13A5F">
              <w:rPr>
                <w:rFonts w:ascii="Arial Black" w:hAnsi="Arial Black" w:cs="Arial"/>
              </w:rPr>
              <w:t>Key Decision:</w:t>
            </w:r>
          </w:p>
        </w:tc>
        <w:tc>
          <w:tcPr>
            <w:tcW w:w="5054" w:type="dxa"/>
          </w:tcPr>
          <w:p w14:paraId="7DF15FA7" w14:textId="3BB66C35" w:rsidR="00A81C77" w:rsidRPr="005E3A10" w:rsidRDefault="00A81C77" w:rsidP="00EE69BA">
            <w:pPr>
              <w:pStyle w:val="Infotext"/>
              <w:rPr>
                <w:rFonts w:cs="Arial"/>
                <w:color w:val="FF0000"/>
                <w:sz w:val="24"/>
                <w:szCs w:val="24"/>
              </w:rPr>
            </w:pPr>
            <w:r w:rsidRPr="005E3A10">
              <w:rPr>
                <w:rFonts w:cs="Arial"/>
                <w:sz w:val="24"/>
                <w:szCs w:val="24"/>
              </w:rPr>
              <w:t>Yes</w:t>
            </w:r>
            <w:r w:rsidR="00EE69BA">
              <w:rPr>
                <w:rFonts w:cs="Arial"/>
                <w:sz w:val="24"/>
                <w:szCs w:val="24"/>
              </w:rPr>
              <w:t xml:space="preserve">, </w:t>
            </w:r>
            <w:r w:rsidR="00E71413">
              <w:rPr>
                <w:rFonts w:cs="Arial"/>
                <w:sz w:val="24"/>
                <w:szCs w:val="24"/>
              </w:rPr>
              <w:t xml:space="preserve">affects </w:t>
            </w:r>
            <w:r w:rsidR="00DA337F" w:rsidRPr="00DA337F">
              <w:rPr>
                <w:rFonts w:cs="Arial"/>
                <w:sz w:val="24"/>
                <w:szCs w:val="24"/>
              </w:rPr>
              <w:t xml:space="preserve">multiple wards and over time will be significant in terms of its impact on our communities. </w:t>
            </w:r>
          </w:p>
          <w:p w14:paraId="2FEF818E" w14:textId="77777777" w:rsidR="00A81C77" w:rsidRPr="005E3A10" w:rsidRDefault="00A81C77">
            <w:pPr>
              <w:rPr>
                <w:rFonts w:cs="Arial"/>
                <w:szCs w:val="24"/>
              </w:rPr>
            </w:pPr>
          </w:p>
        </w:tc>
      </w:tr>
      <w:tr w:rsidR="00A81C77" w14:paraId="179959D7" w14:textId="77777777">
        <w:tc>
          <w:tcPr>
            <w:tcW w:w="3456" w:type="dxa"/>
          </w:tcPr>
          <w:p w14:paraId="398A861A" w14:textId="77777777" w:rsidR="00A81C77" w:rsidRPr="00C13A5F" w:rsidRDefault="00A81C77">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5C57BB1" w14:textId="77777777" w:rsidR="006136FB" w:rsidRDefault="00501582">
            <w:pPr>
              <w:pStyle w:val="Infotext"/>
              <w:rPr>
                <w:rFonts w:cs="Arial"/>
                <w:sz w:val="24"/>
                <w:szCs w:val="24"/>
              </w:rPr>
            </w:pPr>
            <w:r>
              <w:rPr>
                <w:rFonts w:cs="Arial"/>
                <w:sz w:val="24"/>
                <w:szCs w:val="24"/>
              </w:rPr>
              <w:t>Dipti Patel, Corporate Director for Place</w:t>
            </w:r>
          </w:p>
          <w:p w14:paraId="12475E74" w14:textId="6F397073" w:rsidR="00A81C77" w:rsidRPr="005E3A10" w:rsidRDefault="006136FB">
            <w:pPr>
              <w:pStyle w:val="Infotext"/>
              <w:rPr>
                <w:rFonts w:cs="Arial"/>
                <w:sz w:val="24"/>
                <w:szCs w:val="24"/>
              </w:rPr>
            </w:pPr>
            <w:r>
              <w:rPr>
                <w:rFonts w:cs="Arial"/>
                <w:sz w:val="24"/>
                <w:szCs w:val="24"/>
              </w:rPr>
              <w:t>Cathy Knubley Director Environment</w:t>
            </w:r>
            <w:r w:rsidR="00501582">
              <w:rPr>
                <w:rFonts w:cs="Arial"/>
                <w:sz w:val="24"/>
                <w:szCs w:val="24"/>
              </w:rPr>
              <w:t xml:space="preserve"> </w:t>
            </w:r>
          </w:p>
          <w:p w14:paraId="56FF34CC" w14:textId="77777777" w:rsidR="00A81C77" w:rsidRPr="005E3A10" w:rsidRDefault="00A81C77">
            <w:pPr>
              <w:pStyle w:val="Infotext"/>
              <w:rPr>
                <w:rFonts w:cs="Arial"/>
                <w:sz w:val="24"/>
                <w:szCs w:val="24"/>
              </w:rPr>
            </w:pPr>
          </w:p>
        </w:tc>
      </w:tr>
      <w:tr w:rsidR="00A81C77" w14:paraId="3E7B45AA" w14:textId="77777777">
        <w:tc>
          <w:tcPr>
            <w:tcW w:w="3456" w:type="dxa"/>
          </w:tcPr>
          <w:p w14:paraId="71185DE0" w14:textId="77777777" w:rsidR="00A81C77" w:rsidRPr="00C13A5F" w:rsidRDefault="00A81C77">
            <w:pPr>
              <w:pStyle w:val="Infotext"/>
              <w:spacing w:after="240"/>
              <w:rPr>
                <w:rFonts w:ascii="Arial Black" w:hAnsi="Arial Black"/>
              </w:rPr>
            </w:pPr>
            <w:r w:rsidRPr="00DB6C3D">
              <w:rPr>
                <w:rFonts w:ascii="Arial Black" w:hAnsi="Arial Black"/>
              </w:rPr>
              <w:t>Portfolio Holder:</w:t>
            </w:r>
          </w:p>
        </w:tc>
        <w:tc>
          <w:tcPr>
            <w:tcW w:w="5054" w:type="dxa"/>
          </w:tcPr>
          <w:p w14:paraId="0F43FE31" w14:textId="4463B8E3" w:rsidR="00A81C77" w:rsidRPr="00BC007E" w:rsidRDefault="00501582">
            <w:pPr>
              <w:pStyle w:val="Infotext"/>
              <w:rPr>
                <w:rFonts w:cs="Arial"/>
                <w:color w:val="FF0000"/>
                <w:sz w:val="24"/>
                <w:szCs w:val="24"/>
              </w:rPr>
            </w:pPr>
            <w:r>
              <w:rPr>
                <w:rFonts w:cs="Arial"/>
                <w:sz w:val="24"/>
                <w:szCs w:val="24"/>
              </w:rPr>
              <w:t>Councillor Anjana Patel, P</w:t>
            </w:r>
            <w:r w:rsidR="0017227E">
              <w:rPr>
                <w:rFonts w:cs="Arial"/>
                <w:sz w:val="24"/>
                <w:szCs w:val="24"/>
              </w:rPr>
              <w:t xml:space="preserve">ortfolio Holder for </w:t>
            </w:r>
            <w:r w:rsidR="00F207E2">
              <w:rPr>
                <w:rFonts w:cs="Arial"/>
                <w:sz w:val="24"/>
                <w:szCs w:val="24"/>
              </w:rPr>
              <w:t xml:space="preserve">Highways, Infrastructure </w:t>
            </w:r>
            <w:r w:rsidR="0017227E">
              <w:rPr>
                <w:rFonts w:cs="Arial"/>
                <w:sz w:val="24"/>
                <w:szCs w:val="24"/>
              </w:rPr>
              <w:t xml:space="preserve">and Community Safety </w:t>
            </w:r>
          </w:p>
        </w:tc>
      </w:tr>
      <w:tr w:rsidR="00A81C77" w14:paraId="403A503D" w14:textId="77777777">
        <w:tc>
          <w:tcPr>
            <w:tcW w:w="3456" w:type="dxa"/>
          </w:tcPr>
          <w:p w14:paraId="27125077" w14:textId="77777777" w:rsidR="009B7DA5" w:rsidRDefault="009B7DA5">
            <w:pPr>
              <w:pStyle w:val="Infotext"/>
              <w:spacing w:after="240"/>
              <w:rPr>
                <w:rFonts w:ascii="Arial Black" w:hAnsi="Arial Black"/>
              </w:rPr>
            </w:pPr>
          </w:p>
          <w:p w14:paraId="1A2C5683" w14:textId="41DBC49B" w:rsidR="00A81C77" w:rsidRPr="00C13A5F" w:rsidRDefault="00A81C77">
            <w:pPr>
              <w:pStyle w:val="Infotext"/>
              <w:spacing w:after="240"/>
              <w:rPr>
                <w:rFonts w:ascii="Arial Black" w:hAnsi="Arial Black"/>
              </w:rPr>
            </w:pPr>
            <w:r w:rsidRPr="00DB6C3D">
              <w:rPr>
                <w:rFonts w:ascii="Arial Black" w:hAnsi="Arial Black"/>
              </w:rPr>
              <w:t>Exempt:</w:t>
            </w:r>
          </w:p>
        </w:tc>
        <w:tc>
          <w:tcPr>
            <w:tcW w:w="5054" w:type="dxa"/>
          </w:tcPr>
          <w:p w14:paraId="2AC4F87D" w14:textId="77777777" w:rsidR="006557FC" w:rsidRDefault="006557FC">
            <w:pPr>
              <w:pStyle w:val="Infotext"/>
              <w:rPr>
                <w:rFonts w:cs="Arial"/>
                <w:sz w:val="24"/>
                <w:szCs w:val="24"/>
              </w:rPr>
            </w:pPr>
          </w:p>
          <w:p w14:paraId="04392020" w14:textId="77777777" w:rsidR="006557FC" w:rsidRDefault="006557FC">
            <w:pPr>
              <w:pStyle w:val="Infotext"/>
              <w:rPr>
                <w:rFonts w:cs="Arial"/>
                <w:sz w:val="24"/>
                <w:szCs w:val="24"/>
              </w:rPr>
            </w:pPr>
          </w:p>
          <w:p w14:paraId="348DD53D" w14:textId="04A5BD20" w:rsidR="00A81C77" w:rsidRPr="005E3A10" w:rsidRDefault="003612F1" w:rsidP="003D74D1">
            <w:pPr>
              <w:pStyle w:val="Infotext"/>
              <w:rPr>
                <w:rFonts w:cs="Arial"/>
                <w:color w:val="FF0000"/>
                <w:sz w:val="24"/>
                <w:szCs w:val="24"/>
              </w:rPr>
            </w:pPr>
            <w:r w:rsidRPr="003612F1">
              <w:rPr>
                <w:rFonts w:cs="Arial"/>
                <w:sz w:val="24"/>
                <w:szCs w:val="24"/>
              </w:rPr>
              <w:t>No</w:t>
            </w:r>
          </w:p>
        </w:tc>
      </w:tr>
      <w:tr w:rsidR="00A81C77" w14:paraId="0C786B97" w14:textId="77777777">
        <w:tc>
          <w:tcPr>
            <w:tcW w:w="3456" w:type="dxa"/>
          </w:tcPr>
          <w:p w14:paraId="18250E27" w14:textId="77777777" w:rsidR="00A81C77" w:rsidRPr="00C13A5F" w:rsidRDefault="00A81C77">
            <w:pPr>
              <w:pStyle w:val="Infotext"/>
              <w:spacing w:after="240"/>
              <w:rPr>
                <w:rFonts w:ascii="Arial Black" w:hAnsi="Arial Black"/>
              </w:rPr>
            </w:pPr>
            <w:r w:rsidRPr="00DB6C3D">
              <w:rPr>
                <w:rFonts w:ascii="Arial Black" w:hAnsi="Arial Black"/>
              </w:rPr>
              <w:t>Decision subject to Call-in:</w:t>
            </w:r>
          </w:p>
        </w:tc>
        <w:tc>
          <w:tcPr>
            <w:tcW w:w="5054" w:type="dxa"/>
          </w:tcPr>
          <w:p w14:paraId="748E588C" w14:textId="77777777" w:rsidR="0029537B" w:rsidRDefault="0029537B" w:rsidP="00E72197">
            <w:pPr>
              <w:rPr>
                <w:rFonts w:cs="Arial"/>
                <w:szCs w:val="24"/>
              </w:rPr>
            </w:pPr>
          </w:p>
          <w:p w14:paraId="526F2201" w14:textId="37C06E8C" w:rsidR="00A81C77" w:rsidRPr="005E3A10" w:rsidRDefault="00A81C77" w:rsidP="00E72197">
            <w:pPr>
              <w:rPr>
                <w:rFonts w:cs="Arial"/>
                <w:szCs w:val="24"/>
              </w:rPr>
            </w:pPr>
            <w:r w:rsidRPr="005E3A10">
              <w:rPr>
                <w:rFonts w:cs="Arial"/>
                <w:szCs w:val="24"/>
              </w:rPr>
              <w:t xml:space="preserve">Yes </w:t>
            </w:r>
          </w:p>
        </w:tc>
      </w:tr>
      <w:tr w:rsidR="00A81C77" w14:paraId="7D2423C2" w14:textId="77777777">
        <w:tc>
          <w:tcPr>
            <w:tcW w:w="3456" w:type="dxa"/>
          </w:tcPr>
          <w:p w14:paraId="02C43090" w14:textId="77777777" w:rsidR="00A81C77" w:rsidRPr="00C13A5F" w:rsidRDefault="00A81C77">
            <w:pPr>
              <w:pStyle w:val="Infotext"/>
              <w:spacing w:after="240"/>
              <w:rPr>
                <w:rFonts w:ascii="Arial Black" w:hAnsi="Arial Black" w:cs="Arial"/>
              </w:rPr>
            </w:pPr>
            <w:r>
              <w:rPr>
                <w:rFonts w:ascii="Arial Black" w:hAnsi="Arial Black" w:cs="Arial"/>
              </w:rPr>
              <w:t>Wards affected:</w:t>
            </w:r>
          </w:p>
        </w:tc>
        <w:tc>
          <w:tcPr>
            <w:tcW w:w="5054" w:type="dxa"/>
          </w:tcPr>
          <w:p w14:paraId="61044DA9" w14:textId="4F469F3B" w:rsidR="00A81C77" w:rsidRPr="00307F76" w:rsidRDefault="0029537B">
            <w:pPr>
              <w:rPr>
                <w:rFonts w:cs="Arial"/>
                <w:b/>
                <w:color w:val="FF0000"/>
                <w:szCs w:val="24"/>
              </w:rPr>
            </w:pPr>
            <w:r>
              <w:rPr>
                <w:rFonts w:cs="Arial"/>
                <w:szCs w:val="24"/>
              </w:rPr>
              <w:t>All</w:t>
            </w:r>
          </w:p>
        </w:tc>
      </w:tr>
      <w:tr w:rsidR="00A81C77" w14:paraId="6F473044" w14:textId="77777777">
        <w:tc>
          <w:tcPr>
            <w:tcW w:w="3456" w:type="dxa"/>
          </w:tcPr>
          <w:p w14:paraId="6E7CC1BC" w14:textId="77777777" w:rsidR="00A81C77" w:rsidRPr="00C13A5F" w:rsidRDefault="00A81C77">
            <w:pPr>
              <w:pStyle w:val="Infotext"/>
              <w:spacing w:after="240"/>
              <w:rPr>
                <w:rFonts w:ascii="Arial Black" w:hAnsi="Arial Black" w:cs="Arial"/>
              </w:rPr>
            </w:pPr>
            <w:r w:rsidRPr="00C13A5F">
              <w:rPr>
                <w:rFonts w:ascii="Arial Black" w:hAnsi="Arial Black" w:cs="Arial"/>
              </w:rPr>
              <w:t>Enclosures:</w:t>
            </w:r>
          </w:p>
        </w:tc>
        <w:tc>
          <w:tcPr>
            <w:tcW w:w="5054" w:type="dxa"/>
          </w:tcPr>
          <w:p w14:paraId="2B048074" w14:textId="5C089981" w:rsidR="006E4A75" w:rsidRDefault="009526FD" w:rsidP="000A08E7">
            <w:pPr>
              <w:pStyle w:val="Infotext"/>
              <w:rPr>
                <w:rFonts w:cs="Arial"/>
                <w:sz w:val="24"/>
                <w:szCs w:val="24"/>
              </w:rPr>
            </w:pPr>
            <w:r w:rsidRPr="00F516B7">
              <w:rPr>
                <w:rFonts w:cs="Arial"/>
                <w:sz w:val="24"/>
                <w:szCs w:val="24"/>
              </w:rPr>
              <w:t xml:space="preserve">Appendix 1 – </w:t>
            </w:r>
            <w:r w:rsidR="00DA393D">
              <w:rPr>
                <w:rFonts w:cs="Arial"/>
                <w:sz w:val="24"/>
                <w:szCs w:val="24"/>
              </w:rPr>
              <w:t xml:space="preserve">Harrow </w:t>
            </w:r>
            <w:r w:rsidR="002E2E7A">
              <w:rPr>
                <w:rFonts w:cs="Arial"/>
                <w:sz w:val="24"/>
                <w:szCs w:val="24"/>
              </w:rPr>
              <w:t>Long Term Tra</w:t>
            </w:r>
            <w:r w:rsidR="005D7178">
              <w:rPr>
                <w:rFonts w:cs="Arial"/>
                <w:sz w:val="24"/>
                <w:szCs w:val="24"/>
              </w:rPr>
              <w:t>n</w:t>
            </w:r>
            <w:r w:rsidR="002E2E7A">
              <w:rPr>
                <w:rFonts w:cs="Arial"/>
                <w:sz w:val="24"/>
                <w:szCs w:val="24"/>
              </w:rPr>
              <w:t>sport Strategy</w:t>
            </w:r>
          </w:p>
          <w:p w14:paraId="0EC154F1" w14:textId="77777777" w:rsidR="00274F95" w:rsidRDefault="00274F95" w:rsidP="000A08E7">
            <w:pPr>
              <w:pStyle w:val="Infotext"/>
              <w:rPr>
                <w:rFonts w:cs="Arial"/>
                <w:color w:val="0070C0"/>
                <w:sz w:val="24"/>
                <w:szCs w:val="24"/>
              </w:rPr>
            </w:pPr>
          </w:p>
          <w:p w14:paraId="32B9AB80" w14:textId="3C008C19" w:rsidR="00274F95" w:rsidRPr="00EE6428" w:rsidRDefault="001108D4" w:rsidP="000A08E7">
            <w:pPr>
              <w:pStyle w:val="Infotext"/>
              <w:rPr>
                <w:rFonts w:cs="Arial"/>
                <w:sz w:val="24"/>
                <w:szCs w:val="24"/>
              </w:rPr>
            </w:pPr>
            <w:r w:rsidRPr="00EE6428">
              <w:rPr>
                <w:rFonts w:cs="Arial"/>
                <w:sz w:val="24"/>
                <w:szCs w:val="24"/>
              </w:rPr>
              <w:t>Appendix 2 - EQIA</w:t>
            </w:r>
          </w:p>
          <w:p w14:paraId="6C616406" w14:textId="4572BDD4" w:rsidR="00A81C77" w:rsidRPr="005E3A10" w:rsidRDefault="00A81C77">
            <w:pPr>
              <w:pStyle w:val="Infotext"/>
              <w:rPr>
                <w:color w:val="FF0000"/>
                <w:sz w:val="24"/>
                <w:szCs w:val="24"/>
              </w:rPr>
            </w:pPr>
          </w:p>
        </w:tc>
      </w:tr>
    </w:tbl>
    <w:p w14:paraId="191384BC" w14:textId="77777777" w:rsidR="00A81C77" w:rsidRDefault="00A81C77" w:rsidP="00A81C7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81C77" w14:paraId="21B88403" w14:textId="77777777" w:rsidTr="006C7127">
        <w:tc>
          <w:tcPr>
            <w:tcW w:w="8525" w:type="dxa"/>
            <w:tcBorders>
              <w:top w:val="nil"/>
              <w:left w:val="nil"/>
              <w:right w:val="nil"/>
            </w:tcBorders>
          </w:tcPr>
          <w:p w14:paraId="1CD7E6A8" w14:textId="5A1C55AF" w:rsidR="00A81C77" w:rsidRDefault="00A81C77" w:rsidP="00820F4A">
            <w:pPr>
              <w:pStyle w:val="Heading2"/>
              <w:spacing w:after="240"/>
            </w:pPr>
            <w:r>
              <w:t>Section 1 – Summary and Recommendations</w:t>
            </w:r>
          </w:p>
        </w:tc>
      </w:tr>
      <w:tr w:rsidR="00A81C77" w14:paraId="7A8B6554" w14:textId="77777777" w:rsidTr="006C7127">
        <w:tc>
          <w:tcPr>
            <w:tcW w:w="8525" w:type="dxa"/>
          </w:tcPr>
          <w:p w14:paraId="60D3583D" w14:textId="6351FB0F" w:rsidR="00155730" w:rsidRPr="0068448B" w:rsidRDefault="00155730" w:rsidP="00155730">
            <w:pPr>
              <w:pStyle w:val="Default"/>
            </w:pPr>
            <w:r w:rsidRPr="0068448B">
              <w:t xml:space="preserve">This report presents a draft </w:t>
            </w:r>
            <w:r w:rsidR="002E2E7A" w:rsidRPr="0068448B">
              <w:t>Harrow Long Term Transport</w:t>
            </w:r>
            <w:r w:rsidR="0084637E" w:rsidRPr="0068448B">
              <w:t xml:space="preserve"> Strategy</w:t>
            </w:r>
            <w:r w:rsidRPr="0068448B">
              <w:t xml:space="preserve"> for approval for public consultation. </w:t>
            </w:r>
          </w:p>
          <w:p w14:paraId="063225DE" w14:textId="77777777" w:rsidR="0084637E" w:rsidRDefault="0084637E" w:rsidP="00155730">
            <w:pPr>
              <w:pStyle w:val="Default"/>
              <w:rPr>
                <w:sz w:val="23"/>
                <w:szCs w:val="23"/>
              </w:rPr>
            </w:pPr>
          </w:p>
          <w:p w14:paraId="26ED01FD" w14:textId="77777777" w:rsidR="00155730" w:rsidRDefault="00155730" w:rsidP="00155730">
            <w:pPr>
              <w:pStyle w:val="Default"/>
              <w:rPr>
                <w:sz w:val="28"/>
                <w:szCs w:val="28"/>
              </w:rPr>
            </w:pPr>
            <w:r>
              <w:rPr>
                <w:b/>
                <w:bCs/>
                <w:sz w:val="28"/>
                <w:szCs w:val="28"/>
              </w:rPr>
              <w:t xml:space="preserve">Recommendations: </w:t>
            </w:r>
          </w:p>
          <w:p w14:paraId="6D721AFA" w14:textId="77777777" w:rsidR="00155730" w:rsidRPr="0068448B" w:rsidRDefault="00155730" w:rsidP="00155730">
            <w:pPr>
              <w:pStyle w:val="Default"/>
            </w:pPr>
            <w:r w:rsidRPr="0068448B">
              <w:t xml:space="preserve">Cabinet is requested to: </w:t>
            </w:r>
          </w:p>
          <w:p w14:paraId="4D81E161" w14:textId="5AF76048" w:rsidR="00155730" w:rsidRPr="0068448B" w:rsidRDefault="00155730" w:rsidP="00155730">
            <w:pPr>
              <w:pStyle w:val="Default"/>
            </w:pPr>
            <w:r w:rsidRPr="0068448B">
              <w:t>1. Approve the draft</w:t>
            </w:r>
            <w:r w:rsidR="006136FB">
              <w:t xml:space="preserve"> Transport</w:t>
            </w:r>
            <w:r w:rsidRPr="0068448B">
              <w:t xml:space="preserve"> Strategy for public consultation </w:t>
            </w:r>
          </w:p>
          <w:p w14:paraId="0AB02A1F" w14:textId="77777777" w:rsidR="00155730" w:rsidRPr="0068448B" w:rsidRDefault="00155730" w:rsidP="00155730">
            <w:pPr>
              <w:pStyle w:val="Default"/>
            </w:pPr>
          </w:p>
          <w:p w14:paraId="021F0283" w14:textId="4C91BF2F" w:rsidR="005D7178" w:rsidRDefault="00155730" w:rsidP="00155730">
            <w:pPr>
              <w:pStyle w:val="Default"/>
            </w:pPr>
            <w:r w:rsidRPr="0068448B">
              <w:lastRenderedPageBreak/>
              <w:t xml:space="preserve">2. Note that the results of public consultation will be considered and reported back to Cabinet with the final Strategy for approval </w:t>
            </w:r>
            <w:r w:rsidR="00DA2B65">
              <w:t>in principle.</w:t>
            </w:r>
          </w:p>
          <w:p w14:paraId="0E1C77EC" w14:textId="77777777" w:rsidR="00DA2B65" w:rsidRPr="00437DF1" w:rsidRDefault="00DA2B65" w:rsidP="00155730">
            <w:pPr>
              <w:pStyle w:val="Default"/>
              <w:rPr>
                <w:color w:val="auto"/>
              </w:rPr>
            </w:pPr>
          </w:p>
          <w:p w14:paraId="3F1B4288" w14:textId="77777777" w:rsidR="00DA2B65" w:rsidRPr="00437DF1" w:rsidRDefault="00DA2B65" w:rsidP="00DA2B65">
            <w:r w:rsidRPr="00437DF1">
              <w:t>3. Refer the results of the public consultation and final Strategy to full Council for final approval.</w:t>
            </w:r>
          </w:p>
          <w:p w14:paraId="4D93EDED" w14:textId="77777777" w:rsidR="00155730" w:rsidRDefault="00155730" w:rsidP="00155730">
            <w:pPr>
              <w:pStyle w:val="Default"/>
              <w:rPr>
                <w:sz w:val="23"/>
                <w:szCs w:val="23"/>
              </w:rPr>
            </w:pPr>
          </w:p>
          <w:p w14:paraId="3F1B7729" w14:textId="77777777" w:rsidR="00155730" w:rsidRDefault="00155730" w:rsidP="00155730">
            <w:pPr>
              <w:pStyle w:val="Default"/>
              <w:rPr>
                <w:b/>
                <w:bCs/>
                <w:sz w:val="28"/>
                <w:szCs w:val="28"/>
              </w:rPr>
            </w:pPr>
            <w:r>
              <w:rPr>
                <w:b/>
                <w:bCs/>
                <w:sz w:val="28"/>
                <w:szCs w:val="28"/>
              </w:rPr>
              <w:t xml:space="preserve">Reason: (for recommendations) </w:t>
            </w:r>
          </w:p>
          <w:p w14:paraId="18C25106" w14:textId="6B7EB555" w:rsidR="00130A10" w:rsidRDefault="00130A10" w:rsidP="00155730">
            <w:pPr>
              <w:pStyle w:val="Default"/>
              <w:rPr>
                <w:sz w:val="28"/>
                <w:szCs w:val="28"/>
              </w:rPr>
            </w:pPr>
            <w:r w:rsidRPr="00013750">
              <w:t xml:space="preserve">This </w:t>
            </w:r>
            <w:r w:rsidR="006136FB" w:rsidRPr="00013750">
              <w:t>Long-Term</w:t>
            </w:r>
            <w:r w:rsidRPr="00013750">
              <w:t xml:space="preserve"> Transport Strategy (LTTS) provides strategic direction for </w:t>
            </w:r>
            <w:r w:rsidR="004744E0">
              <w:t xml:space="preserve">all aspect of </w:t>
            </w:r>
            <w:r w:rsidRPr="00013750">
              <w:t xml:space="preserve">transport </w:t>
            </w:r>
            <w:r w:rsidR="004744E0">
              <w:t>withing the London Borough of</w:t>
            </w:r>
            <w:r w:rsidRPr="00013750">
              <w:t xml:space="preserve"> Harrow</w:t>
            </w:r>
            <w:r w:rsidR="002E2032">
              <w:t xml:space="preserve"> over the next 20 years</w:t>
            </w:r>
            <w:r w:rsidRPr="00013750">
              <w:t>. This is the first Strategy of this kind for the Borough and sets out the Council’s ambitions for a transport system that is more accessible, safer and greener</w:t>
            </w:r>
            <w:r w:rsidR="00B96CB6">
              <w:t xml:space="preserve">, whilst recognising that cars will always be </w:t>
            </w:r>
            <w:r w:rsidR="006A7426">
              <w:t>a vital link in the chain</w:t>
            </w:r>
            <w:r w:rsidRPr="00013750">
              <w:t xml:space="preserve">. </w:t>
            </w:r>
            <w:r w:rsidR="006428D2">
              <w:t>T</w:t>
            </w:r>
            <w:r w:rsidRPr="00013750">
              <w:t>his Strategy can help to address</w:t>
            </w:r>
            <w:r w:rsidR="00FA2F83">
              <w:t xml:space="preserve"> </w:t>
            </w:r>
            <w:r w:rsidR="00063421">
              <w:t>transport aspects</w:t>
            </w:r>
            <w:r w:rsidRPr="00013750">
              <w:t xml:space="preserve"> through meaningful actions.</w:t>
            </w:r>
          </w:p>
          <w:p w14:paraId="40363491" w14:textId="45B1AE6D" w:rsidR="00A81C77" w:rsidRDefault="00A81C77" w:rsidP="00130A10"/>
        </w:tc>
      </w:tr>
    </w:tbl>
    <w:p w14:paraId="639F4663" w14:textId="65C801FB" w:rsidR="00217383" w:rsidRPr="00217383" w:rsidRDefault="00A81C77" w:rsidP="00217383">
      <w:pPr>
        <w:pStyle w:val="Heading2"/>
        <w:spacing w:before="480"/>
      </w:pPr>
      <w:r>
        <w:lastRenderedPageBreak/>
        <w:t>Section 2 – Report</w:t>
      </w:r>
    </w:p>
    <w:p w14:paraId="3D36C4CE" w14:textId="51E4E01F" w:rsidR="007D7DE0" w:rsidRPr="00EE6428" w:rsidRDefault="00A81C77" w:rsidP="005F5A56">
      <w:pPr>
        <w:pStyle w:val="Heading3"/>
        <w:spacing w:before="240"/>
      </w:pPr>
      <w:r w:rsidRPr="00EE6428">
        <w:t>Introductory paragraph</w:t>
      </w:r>
    </w:p>
    <w:p w14:paraId="4660A65E" w14:textId="77777777" w:rsidR="00F845E6" w:rsidRPr="00274F95" w:rsidRDefault="00F845E6" w:rsidP="00F845E6"/>
    <w:p w14:paraId="43CACA91" w14:textId="45193CC9" w:rsidR="00F845E6" w:rsidRPr="00274F95" w:rsidRDefault="00F845E6" w:rsidP="00F845E6">
      <w:r w:rsidRPr="00274F95">
        <w:t xml:space="preserve">The Borough </w:t>
      </w:r>
      <w:r w:rsidR="006136FB" w:rsidRPr="00274F95">
        <w:t xml:space="preserve">requires </w:t>
      </w:r>
      <w:r w:rsidRPr="00274F95">
        <w:t xml:space="preserve">this Strategy to identify what needs to change in order to achieve </w:t>
      </w:r>
      <w:r w:rsidR="001406A5">
        <w:t>our</w:t>
      </w:r>
      <w:r w:rsidRPr="00274F95">
        <w:t xml:space="preserve"> vision. Without the evidence and clear objectives, Harrow lacks the rationale for change in the Borough and delivery of actions that are needed to create a cleaner, safer and greener Borough</w:t>
      </w:r>
      <w:r w:rsidR="00281B08" w:rsidRPr="00274F95">
        <w:t>, whilst still meeting the needs of our residents and their cars.</w:t>
      </w:r>
      <w:r w:rsidRPr="00274F95">
        <w:t xml:space="preserve"> With the Strategy, the Council can show commitment to playing a leading part in responding to the climate emergency and setting out a clear pathway of action and engagement over the next 20 years. These actions are fundamental to tackling the key challenges and ensuring everyone can benefit</w:t>
      </w:r>
      <w:r w:rsidR="00F05B52" w:rsidRPr="00274F95">
        <w:t>.</w:t>
      </w:r>
    </w:p>
    <w:p w14:paraId="024E31D7" w14:textId="52709A43" w:rsidR="00F845E6" w:rsidRPr="00274F95" w:rsidRDefault="00F845E6" w:rsidP="00F845E6"/>
    <w:p w14:paraId="63BB0C8F" w14:textId="7F242377" w:rsidR="00CA7921" w:rsidRPr="00274F95" w:rsidRDefault="00F845E6" w:rsidP="00A81C77">
      <w:r w:rsidRPr="00274F95">
        <w:t>The Strategy looks beyond the present day to</w:t>
      </w:r>
      <w:r w:rsidR="007A6F7F" w:rsidRPr="00274F95">
        <w:t xml:space="preserve"> 20 years in the future.</w:t>
      </w:r>
      <w:r w:rsidRPr="00274F95">
        <w:t xml:space="preserve"> It is far enough into the future to allow time for major changes to transport infrastructure and policy, while still allowing for immediate challenges to be addressed in the short term. Delivery of interventions across the next two decades allows us to consider the longer term political, economic, social, technological and environmental changes that influence the way we currently live, work and travel as well as how we will do so in the future.</w:t>
      </w:r>
    </w:p>
    <w:p w14:paraId="0406E429" w14:textId="57FB8077" w:rsidR="00BA659E" w:rsidRPr="00274F95" w:rsidRDefault="00A81C77" w:rsidP="005E158A">
      <w:pPr>
        <w:pStyle w:val="Heading3"/>
        <w:spacing w:before="240"/>
        <w:ind w:left="0" w:firstLine="0"/>
        <w:jc w:val="left"/>
      </w:pPr>
      <w:r w:rsidRPr="00EE6428">
        <w:t xml:space="preserve">Options considered  </w:t>
      </w:r>
    </w:p>
    <w:p w14:paraId="11D27B81" w14:textId="77777777" w:rsidR="00B261F8" w:rsidRPr="00274F95" w:rsidRDefault="00B261F8" w:rsidP="00B261F8"/>
    <w:p w14:paraId="379ACE57" w14:textId="3BA746F3" w:rsidR="00BF656A" w:rsidRPr="00274F95" w:rsidRDefault="00BF656A" w:rsidP="00B261F8">
      <w:r w:rsidRPr="00274F95">
        <w:rPr>
          <w:szCs w:val="24"/>
        </w:rPr>
        <w:t xml:space="preserve">Do nothing: this option is not recommended as this </w:t>
      </w:r>
      <w:r w:rsidRPr="00274F95">
        <w:t xml:space="preserve">strategy will be used to improve </w:t>
      </w:r>
      <w:r w:rsidR="00047867" w:rsidRPr="00274F95">
        <w:t xml:space="preserve">the </w:t>
      </w:r>
      <w:r w:rsidRPr="00274F95">
        <w:t>management of movements into and through Harrow in the short and longer term</w:t>
      </w:r>
      <w:r w:rsidR="001A0839" w:rsidRPr="00274F95">
        <w:t xml:space="preserve">, </w:t>
      </w:r>
      <w:r w:rsidR="00B846FA" w:rsidRPr="00274F95">
        <w:t>meeting the needs of our residents</w:t>
      </w:r>
      <w:r w:rsidRPr="00274F95">
        <w:t>. This will help the Borough to address current barriers that affect the movement of people and goods</w:t>
      </w:r>
      <w:r w:rsidR="00CE328B" w:rsidRPr="00274F95">
        <w:t xml:space="preserve"> and offer up benefits</w:t>
      </w:r>
      <w:r w:rsidR="00F55DBC" w:rsidRPr="00274F95">
        <w:t xml:space="preserve"> that are currently not available or limited.</w:t>
      </w:r>
    </w:p>
    <w:p w14:paraId="5537FC0C" w14:textId="77777777" w:rsidR="00610F90" w:rsidRPr="00EE6428" w:rsidRDefault="00610F90" w:rsidP="00BA7722">
      <w:pPr>
        <w:pStyle w:val="Default"/>
        <w:rPr>
          <w:color w:val="auto"/>
        </w:rPr>
      </w:pPr>
    </w:p>
    <w:p w14:paraId="1E38C7E9" w14:textId="53DC22EE" w:rsidR="006136FB" w:rsidRPr="00DE09FD" w:rsidRDefault="00BA7722" w:rsidP="00DE09FD">
      <w:pPr>
        <w:pStyle w:val="Default"/>
        <w:rPr>
          <w:color w:val="auto"/>
        </w:rPr>
      </w:pPr>
      <w:r w:rsidRPr="00274F95">
        <w:rPr>
          <w:color w:val="auto"/>
        </w:rPr>
        <w:t xml:space="preserve">Agree the draft </w:t>
      </w:r>
      <w:r w:rsidR="009C5108" w:rsidRPr="00274F95">
        <w:rPr>
          <w:color w:val="auto"/>
        </w:rPr>
        <w:t xml:space="preserve">Harrow Long Term Transport </w:t>
      </w:r>
      <w:r w:rsidRPr="00274F95">
        <w:rPr>
          <w:color w:val="auto"/>
        </w:rPr>
        <w:t xml:space="preserve">Strategy for consultation: to provide a long-term strategic framework for action both as an organisation and a borough. </w:t>
      </w:r>
    </w:p>
    <w:p w14:paraId="3950EBEA" w14:textId="2CBB0843" w:rsidR="00ED0D2C" w:rsidRPr="00EE6428" w:rsidRDefault="003544B2" w:rsidP="00710CF5">
      <w:pPr>
        <w:pStyle w:val="Heading2"/>
        <w:spacing w:before="240"/>
        <w:rPr>
          <w:rFonts w:ascii="Arial" w:hAnsi="Arial"/>
          <w:sz w:val="28"/>
          <w:szCs w:val="28"/>
        </w:rPr>
      </w:pPr>
      <w:r w:rsidRPr="00EE6428">
        <w:rPr>
          <w:rFonts w:ascii="Arial" w:hAnsi="Arial"/>
          <w:sz w:val="28"/>
          <w:szCs w:val="28"/>
        </w:rPr>
        <w:lastRenderedPageBreak/>
        <w:t>Background</w:t>
      </w:r>
    </w:p>
    <w:p w14:paraId="772D3EB5" w14:textId="77777777" w:rsidR="0068448B" w:rsidRPr="00274F95" w:rsidRDefault="0068448B" w:rsidP="0068448B"/>
    <w:p w14:paraId="0076D9D1" w14:textId="743DBFFC" w:rsidR="004B3A78" w:rsidRPr="004B3A78" w:rsidRDefault="00FB1D0D" w:rsidP="004B3A78">
      <w:r w:rsidRPr="00274F95">
        <w:t>.</w:t>
      </w:r>
      <w:r w:rsidR="00ED0D2C" w:rsidRPr="00274F95">
        <w:t xml:space="preserve">Harrow is an outer-London </w:t>
      </w:r>
      <w:r w:rsidR="00ED0D2C">
        <w:t>borough with a strong identity and close-knit communities. It offers plentiful green space while hosting bustling town centres with fast and frequent links into Central London. Harrow is also a diverse borough, with each neighbourhood having a unique set of transport challenges and opportunities including those which relate to connections to neighbouring local authorities.</w:t>
      </w:r>
      <w:r w:rsidR="00A72BDE">
        <w:t xml:space="preserve"> The summary picture below provides information of the Borough</w:t>
      </w:r>
    </w:p>
    <w:p w14:paraId="1461BDBB" w14:textId="77777777" w:rsidR="002C33F3" w:rsidRPr="009B1FDA" w:rsidRDefault="002C33F3" w:rsidP="002C33F3">
      <w:pPr>
        <w:pStyle w:val="Default"/>
        <w:rPr>
          <w:color w:val="4472C4" w:themeColor="accent1"/>
        </w:rPr>
      </w:pPr>
    </w:p>
    <w:p w14:paraId="7A45D9D5" w14:textId="17A80D93" w:rsidR="00F42AB4" w:rsidRPr="009B1FDA" w:rsidRDefault="00F42AB4" w:rsidP="00710CF5">
      <w:pPr>
        <w:pStyle w:val="Default"/>
        <w:spacing w:after="182"/>
        <w:rPr>
          <w:color w:val="4472C4" w:themeColor="accent1"/>
          <w:sz w:val="22"/>
          <w:szCs w:val="22"/>
        </w:rPr>
      </w:pPr>
      <w:r w:rsidRPr="00F42AB4">
        <w:rPr>
          <w:noProof/>
          <w:color w:val="4472C4" w:themeColor="accent1"/>
          <w:sz w:val="22"/>
          <w:szCs w:val="22"/>
        </w:rPr>
        <w:drawing>
          <wp:inline distT="0" distB="0" distL="0" distR="0" wp14:anchorId="251D8005" wp14:editId="7D6A9A09">
            <wp:extent cx="5276215" cy="3771265"/>
            <wp:effectExtent l="0" t="0" r="635" b="635"/>
            <wp:docPr id="1037494817" name="Picture 1" descr="A close-up of a purple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94817" name="Picture 1" descr="A close-up of a purple poster&#10;&#10;Description automatically generated"/>
                    <pic:cNvPicPr/>
                  </pic:nvPicPr>
                  <pic:blipFill>
                    <a:blip r:embed="rId8"/>
                    <a:stretch>
                      <a:fillRect/>
                    </a:stretch>
                  </pic:blipFill>
                  <pic:spPr>
                    <a:xfrm>
                      <a:off x="0" y="0"/>
                      <a:ext cx="5276215" cy="3771265"/>
                    </a:xfrm>
                    <a:prstGeom prst="rect">
                      <a:avLst/>
                    </a:prstGeom>
                  </pic:spPr>
                </pic:pic>
              </a:graphicData>
            </a:graphic>
          </wp:inline>
        </w:drawing>
      </w:r>
    </w:p>
    <w:p w14:paraId="7F68A99F" w14:textId="77777777" w:rsidR="00DE5EC9" w:rsidRDefault="00DE5EC9" w:rsidP="00954049">
      <w:pPr>
        <w:pStyle w:val="Heading2"/>
        <w:spacing w:before="240"/>
        <w:rPr>
          <w:rFonts w:ascii="Arial" w:hAnsi="Arial"/>
          <w:color w:val="4472C4" w:themeColor="accent1"/>
          <w:sz w:val="28"/>
          <w:szCs w:val="28"/>
        </w:rPr>
      </w:pPr>
    </w:p>
    <w:p w14:paraId="6E4FB83C" w14:textId="7FFB25FF" w:rsidR="00DE5EC9" w:rsidRPr="001406A5" w:rsidRDefault="00DE5EC9" w:rsidP="00DE5EC9">
      <w:r w:rsidRPr="00EE6428">
        <w:rPr>
          <w:rFonts w:cs="Arial"/>
          <w:b/>
          <w:bCs/>
          <w:sz w:val="28"/>
          <w:szCs w:val="28"/>
        </w:rPr>
        <w:t>What does the Strategy do</w:t>
      </w:r>
      <w:r w:rsidR="007F2C16" w:rsidRPr="00EE6428">
        <w:rPr>
          <w:b/>
          <w:bCs/>
        </w:rPr>
        <w:t>?</w:t>
      </w:r>
    </w:p>
    <w:p w14:paraId="73506536" w14:textId="77777777" w:rsidR="00DE5EC9" w:rsidRDefault="00DE5EC9" w:rsidP="00DE5EC9"/>
    <w:p w14:paraId="71CD87B9" w14:textId="49E92515" w:rsidR="00FF303D" w:rsidRDefault="00DE5EC9" w:rsidP="00DE5EC9">
      <w:r>
        <w:t>Th</w:t>
      </w:r>
      <w:r w:rsidR="00A72BDE">
        <w:t>e</w:t>
      </w:r>
      <w:r>
        <w:t xml:space="preserve"> </w:t>
      </w:r>
      <w:r w:rsidR="007F2C16">
        <w:t>Strategy will</w:t>
      </w:r>
      <w:r w:rsidR="00A72BDE">
        <w:t xml:space="preserve"> </w:t>
      </w:r>
      <w:r>
        <w:t xml:space="preserve">focus on the critical challenges </w:t>
      </w:r>
      <w:r w:rsidR="007F2C16">
        <w:t>facing Harrow</w:t>
      </w:r>
      <w:r>
        <w:t xml:space="preserve">, including a rapidly growing population, and the need to improve safety and accessibility of </w:t>
      </w:r>
      <w:r w:rsidR="000B075F">
        <w:t xml:space="preserve">all types of </w:t>
      </w:r>
      <w:r>
        <w:t xml:space="preserve">transport. We recognise the </w:t>
      </w:r>
      <w:r w:rsidR="000F1986">
        <w:t xml:space="preserve">need for </w:t>
      </w:r>
      <w:r>
        <w:t xml:space="preserve">car </w:t>
      </w:r>
      <w:r w:rsidR="00D07F57">
        <w:t>usage</w:t>
      </w:r>
      <w:r>
        <w:t xml:space="preserve"> in our Outer London Borough, the need to electrify transport and increase options </w:t>
      </w:r>
      <w:r w:rsidR="00CF2EDB">
        <w:t>for</w:t>
      </w:r>
      <w:r>
        <w:t xml:space="preserve"> attractive and accessible travel by foot, cycle and public transport</w:t>
      </w:r>
      <w:r w:rsidR="000F1986">
        <w:t xml:space="preserve"> for </w:t>
      </w:r>
      <w:r w:rsidR="001D5DDA">
        <w:t xml:space="preserve">those </w:t>
      </w:r>
      <w:r w:rsidR="000F1986">
        <w:t>residents that wish to use these methods</w:t>
      </w:r>
      <w:r>
        <w:t xml:space="preserve">. People need to feel safe to walk, cycle and use sustainable modes of transport. The Strategy is vision-led and is built on what exists in the Borough today, and where there are opportunities to change things for a more sustainable </w:t>
      </w:r>
      <w:r w:rsidR="00A72BDE">
        <w:t xml:space="preserve">and healthier </w:t>
      </w:r>
      <w:r>
        <w:t xml:space="preserve">future. The Strategy is aligned with local, national and regional policy direction and targets, the evidence base highlights where there is a need for change, and the action plans identify what exactly can change, how and when. </w:t>
      </w:r>
    </w:p>
    <w:p w14:paraId="52E69338" w14:textId="77777777" w:rsidR="00FF303D" w:rsidRDefault="00FF303D" w:rsidP="00DE5EC9"/>
    <w:p w14:paraId="521E65B2" w14:textId="2CF45469" w:rsidR="00690A25" w:rsidRDefault="00690A25" w:rsidP="00954049">
      <w:pPr>
        <w:pStyle w:val="Heading2"/>
        <w:spacing w:before="240"/>
        <w:rPr>
          <w:rFonts w:ascii="Arial" w:hAnsi="Arial"/>
          <w:color w:val="4472C4" w:themeColor="accent1"/>
          <w:sz w:val="28"/>
          <w:szCs w:val="28"/>
        </w:rPr>
      </w:pPr>
    </w:p>
    <w:p w14:paraId="0C0ED276" w14:textId="365E137D" w:rsidR="000F05F8" w:rsidRPr="00EE6428" w:rsidRDefault="00C05CD8" w:rsidP="00954049">
      <w:pPr>
        <w:pStyle w:val="Heading2"/>
        <w:spacing w:before="240"/>
        <w:rPr>
          <w:rFonts w:ascii="Arial" w:hAnsi="Arial"/>
          <w:sz w:val="28"/>
          <w:szCs w:val="28"/>
        </w:rPr>
      </w:pPr>
      <w:r w:rsidRPr="00EE6428">
        <w:rPr>
          <w:rFonts w:ascii="Arial" w:hAnsi="Arial"/>
          <w:sz w:val="28"/>
          <w:szCs w:val="28"/>
        </w:rPr>
        <w:lastRenderedPageBreak/>
        <w:t xml:space="preserve">Overview </w:t>
      </w:r>
      <w:r w:rsidR="00954049" w:rsidRPr="00EE6428">
        <w:rPr>
          <w:rFonts w:ascii="Arial" w:hAnsi="Arial"/>
          <w:sz w:val="28"/>
          <w:szCs w:val="28"/>
        </w:rPr>
        <w:t xml:space="preserve">of the </w:t>
      </w:r>
      <w:r w:rsidRPr="00EE6428">
        <w:rPr>
          <w:rFonts w:ascii="Arial" w:hAnsi="Arial"/>
          <w:sz w:val="28"/>
          <w:szCs w:val="28"/>
        </w:rPr>
        <w:t xml:space="preserve">draft </w:t>
      </w:r>
      <w:r w:rsidR="00954049" w:rsidRPr="00EE6428">
        <w:rPr>
          <w:rFonts w:ascii="Arial" w:hAnsi="Arial"/>
          <w:sz w:val="28"/>
          <w:szCs w:val="28"/>
        </w:rPr>
        <w:t>Strategy</w:t>
      </w:r>
    </w:p>
    <w:p w14:paraId="298CC7CE" w14:textId="77777777" w:rsidR="000F05F8" w:rsidRPr="000F05F8" w:rsidRDefault="000F05F8" w:rsidP="000F05F8"/>
    <w:p w14:paraId="4DDBF4FF" w14:textId="428596C7" w:rsidR="00934A3D" w:rsidRDefault="000F05F8" w:rsidP="000F05F8">
      <w:r>
        <w:t>Our Vision</w:t>
      </w:r>
      <w:r w:rsidR="0089097D">
        <w:t>:</w:t>
      </w:r>
    </w:p>
    <w:p w14:paraId="2391AA98" w14:textId="77777777" w:rsidR="00934A3D" w:rsidRDefault="00934A3D" w:rsidP="000F05F8"/>
    <w:p w14:paraId="2A3ED15D" w14:textId="62E9CBD4" w:rsidR="00954049" w:rsidRPr="000F05F8" w:rsidRDefault="000F05F8" w:rsidP="00934A3D">
      <w:pPr>
        <w:pBdr>
          <w:top w:val="single" w:sz="4" w:space="1" w:color="auto"/>
          <w:left w:val="single" w:sz="4" w:space="4" w:color="auto"/>
          <w:bottom w:val="single" w:sz="4" w:space="1" w:color="auto"/>
          <w:right w:val="single" w:sz="4" w:space="4" w:color="auto"/>
        </w:pBdr>
        <w:rPr>
          <w:i/>
          <w:iCs/>
        </w:rPr>
      </w:pPr>
      <w:r w:rsidRPr="000F05F8">
        <w:rPr>
          <w:i/>
          <w:iCs/>
        </w:rPr>
        <w:t>Harrow is committed to creating more pleasant neighbourhoods and town centres with better improved accessibility and sustainable travel opportunities for all. Harrow will work towards achieving the vision for a more accessible, safer and greener transport system</w:t>
      </w:r>
      <w:r w:rsidR="006307FE">
        <w:rPr>
          <w:i/>
          <w:iCs/>
        </w:rPr>
        <w:t xml:space="preserve">, whilst recognising the need for </w:t>
      </w:r>
      <w:r w:rsidR="001A3314">
        <w:rPr>
          <w:i/>
          <w:iCs/>
        </w:rPr>
        <w:t>car usage</w:t>
      </w:r>
      <w:r w:rsidRPr="000F05F8">
        <w:rPr>
          <w:i/>
          <w:iCs/>
        </w:rPr>
        <w:t xml:space="preserve">. Travel in Harrow will be designed and integrated around communities to support everyday journeys and drive long-term sustainable growth. The public transport and active travel networks will be attractive alternatives </w:t>
      </w:r>
      <w:r w:rsidR="001E1742">
        <w:rPr>
          <w:i/>
          <w:iCs/>
        </w:rPr>
        <w:t>alongside</w:t>
      </w:r>
      <w:r w:rsidRPr="000F05F8">
        <w:rPr>
          <w:i/>
          <w:iCs/>
        </w:rPr>
        <w:t xml:space="preserve"> private vehicles, whilst more people will switch to driving electric vehicles, reducing carbon emissions. Those travelling through the borough will be </w:t>
      </w:r>
      <w:r w:rsidR="00100F72">
        <w:rPr>
          <w:i/>
          <w:iCs/>
        </w:rPr>
        <w:t>offered</w:t>
      </w:r>
      <w:r w:rsidRPr="000F05F8">
        <w:rPr>
          <w:i/>
          <w:iCs/>
        </w:rPr>
        <w:t xml:space="preserve"> healthier and greener choices. This will support the borough’s mission to ensure infrastructure is resilient to climate change, and secure Harrow’s long-term status as an attractive</w:t>
      </w:r>
      <w:r w:rsidR="00A72BDE">
        <w:rPr>
          <w:i/>
          <w:iCs/>
        </w:rPr>
        <w:t xml:space="preserve"> place</w:t>
      </w:r>
      <w:r w:rsidRPr="000F05F8">
        <w:rPr>
          <w:i/>
          <w:iCs/>
        </w:rPr>
        <w:t xml:space="preserve"> for residents, workers and visitors.</w:t>
      </w:r>
    </w:p>
    <w:p w14:paraId="754F87D4" w14:textId="77777777" w:rsidR="000F05F8" w:rsidRDefault="000F05F8" w:rsidP="000F05F8"/>
    <w:p w14:paraId="2959D59D" w14:textId="77777777" w:rsidR="000F05F8" w:rsidRPr="000F05F8" w:rsidRDefault="000F05F8" w:rsidP="000F05F8"/>
    <w:p w14:paraId="2053057B" w14:textId="322704E5" w:rsidR="001B53B2" w:rsidRPr="009B1FDA" w:rsidRDefault="001B53B2" w:rsidP="00674234">
      <w:pPr>
        <w:pStyle w:val="Default"/>
        <w:spacing w:after="182"/>
        <w:rPr>
          <w:color w:val="4472C4" w:themeColor="accent1"/>
          <w:sz w:val="22"/>
          <w:szCs w:val="22"/>
        </w:rPr>
      </w:pPr>
      <w:r>
        <w:t>Th</w:t>
      </w:r>
      <w:r w:rsidR="008A3FE1">
        <w:t>is</w:t>
      </w:r>
      <w:r>
        <w:t xml:space="preserve"> vision is underpinned by four ambitions as shown in </w:t>
      </w:r>
      <w:r w:rsidR="00254CAF">
        <w:t>the table extract below</w:t>
      </w:r>
      <w:r>
        <w:t xml:space="preserve">. Beneath these sit our </w:t>
      </w:r>
      <w:r w:rsidR="00B35406">
        <w:t>nine</w:t>
      </w:r>
      <w:r>
        <w:t xml:space="preserve"> key priorities, these encompass different modes of transport and frame our action plans. Our actions include a range of policies, partnerships and interventions for the Council to consider.</w:t>
      </w:r>
    </w:p>
    <w:p w14:paraId="75E8413B" w14:textId="0F85759F" w:rsidR="000949FF" w:rsidRDefault="000949FF" w:rsidP="00267592">
      <w:pPr>
        <w:pStyle w:val="Default"/>
        <w:spacing w:after="182"/>
        <w:rPr>
          <w:color w:val="4472C4" w:themeColor="accent1"/>
          <w:sz w:val="22"/>
          <w:szCs w:val="22"/>
        </w:rPr>
      </w:pPr>
      <w:r w:rsidRPr="000949FF">
        <w:rPr>
          <w:noProof/>
          <w:color w:val="4472C4" w:themeColor="accent1"/>
          <w:sz w:val="22"/>
          <w:szCs w:val="22"/>
        </w:rPr>
        <w:drawing>
          <wp:inline distT="0" distB="0" distL="0" distR="0" wp14:anchorId="763CBAAE" wp14:editId="678E3785">
            <wp:extent cx="5276215" cy="4831080"/>
            <wp:effectExtent l="0" t="0" r="635" b="7620"/>
            <wp:docPr id="1122263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263360" name=""/>
                    <pic:cNvPicPr/>
                  </pic:nvPicPr>
                  <pic:blipFill>
                    <a:blip r:embed="rId9"/>
                    <a:stretch>
                      <a:fillRect/>
                    </a:stretch>
                  </pic:blipFill>
                  <pic:spPr>
                    <a:xfrm>
                      <a:off x="0" y="0"/>
                      <a:ext cx="5276215" cy="4831080"/>
                    </a:xfrm>
                    <a:prstGeom prst="rect">
                      <a:avLst/>
                    </a:prstGeom>
                  </pic:spPr>
                </pic:pic>
              </a:graphicData>
            </a:graphic>
          </wp:inline>
        </w:drawing>
      </w:r>
    </w:p>
    <w:p w14:paraId="6BFF6706" w14:textId="15DA61D7" w:rsidR="00267592" w:rsidRPr="007B3DF9" w:rsidRDefault="00954049" w:rsidP="00267592">
      <w:pPr>
        <w:pStyle w:val="Default"/>
        <w:spacing w:after="182"/>
        <w:rPr>
          <w:color w:val="auto"/>
        </w:rPr>
      </w:pPr>
      <w:r w:rsidRPr="007B3DF9">
        <w:rPr>
          <w:color w:val="auto"/>
        </w:rPr>
        <w:lastRenderedPageBreak/>
        <w:t xml:space="preserve">The Strategy consists of the following chapters: </w:t>
      </w:r>
    </w:p>
    <w:p w14:paraId="25185FBD" w14:textId="72687388" w:rsidR="00F40141" w:rsidRPr="008A3FE1" w:rsidRDefault="00F40141" w:rsidP="008A3FE1">
      <w:pPr>
        <w:pStyle w:val="ListParagraph"/>
        <w:numPr>
          <w:ilvl w:val="0"/>
          <w:numId w:val="38"/>
        </w:numPr>
      </w:pPr>
      <w:r w:rsidRPr="008A3FE1">
        <w:t xml:space="preserve">Executive Summary </w:t>
      </w:r>
    </w:p>
    <w:p w14:paraId="0FB84EAA" w14:textId="05002A6E" w:rsidR="00F40141" w:rsidRPr="008A3FE1" w:rsidRDefault="00F40141" w:rsidP="008A3FE1">
      <w:pPr>
        <w:pStyle w:val="ListParagraph"/>
        <w:numPr>
          <w:ilvl w:val="0"/>
          <w:numId w:val="38"/>
        </w:numPr>
      </w:pPr>
      <w:r w:rsidRPr="008A3FE1">
        <w:t xml:space="preserve">Introduction </w:t>
      </w:r>
    </w:p>
    <w:p w14:paraId="403D8BD4" w14:textId="7361AB93" w:rsidR="00F40141" w:rsidRPr="008A3FE1" w:rsidRDefault="00F40141" w:rsidP="008A3FE1">
      <w:pPr>
        <w:pStyle w:val="ListParagraph"/>
        <w:numPr>
          <w:ilvl w:val="0"/>
          <w:numId w:val="38"/>
        </w:numPr>
      </w:pPr>
      <w:r w:rsidRPr="008A3FE1">
        <w:t xml:space="preserve">Understanding Harrow Today </w:t>
      </w:r>
    </w:p>
    <w:p w14:paraId="2DF9358B" w14:textId="5A90783D" w:rsidR="00F40141" w:rsidRPr="008A3FE1" w:rsidRDefault="00F40141" w:rsidP="008A3FE1">
      <w:pPr>
        <w:pStyle w:val="ListParagraph"/>
        <w:numPr>
          <w:ilvl w:val="0"/>
          <w:numId w:val="38"/>
        </w:numPr>
      </w:pPr>
      <w:r w:rsidRPr="008A3FE1">
        <w:t xml:space="preserve">Guiding Principles for the Strategy </w:t>
      </w:r>
    </w:p>
    <w:p w14:paraId="145D5A48" w14:textId="7411665A" w:rsidR="00F40141" w:rsidRPr="008A3FE1" w:rsidRDefault="00F40141" w:rsidP="008A3FE1">
      <w:pPr>
        <w:pStyle w:val="ListParagraph"/>
        <w:numPr>
          <w:ilvl w:val="0"/>
          <w:numId w:val="38"/>
        </w:numPr>
      </w:pPr>
      <w:r w:rsidRPr="008A3FE1">
        <w:t xml:space="preserve">Our Ambitions </w:t>
      </w:r>
    </w:p>
    <w:p w14:paraId="7F5D9B7C" w14:textId="2FBCABA3" w:rsidR="00F40141" w:rsidRPr="008A3FE1" w:rsidRDefault="00F40141" w:rsidP="008A3FE1">
      <w:pPr>
        <w:pStyle w:val="ListParagraph"/>
        <w:numPr>
          <w:ilvl w:val="0"/>
          <w:numId w:val="38"/>
        </w:numPr>
      </w:pPr>
      <w:r w:rsidRPr="008A3FE1">
        <w:t xml:space="preserve">Ambition 1 – Healthy Lives and Safer Streets </w:t>
      </w:r>
    </w:p>
    <w:p w14:paraId="64B292FB" w14:textId="22303DB9" w:rsidR="00F40141" w:rsidRPr="008A3FE1" w:rsidRDefault="00F40141" w:rsidP="008A3FE1">
      <w:pPr>
        <w:pStyle w:val="ListParagraph"/>
        <w:numPr>
          <w:ilvl w:val="0"/>
          <w:numId w:val="38"/>
        </w:numPr>
      </w:pPr>
      <w:r w:rsidRPr="008A3FE1">
        <w:t xml:space="preserve">Ambition 2 – Vibrant Communities and Transport for All </w:t>
      </w:r>
    </w:p>
    <w:p w14:paraId="5086D845" w14:textId="55B52A9A" w:rsidR="00F40141" w:rsidRPr="008A3FE1" w:rsidRDefault="00F40141" w:rsidP="008A3FE1">
      <w:pPr>
        <w:pStyle w:val="ListParagraph"/>
        <w:numPr>
          <w:ilvl w:val="0"/>
          <w:numId w:val="38"/>
        </w:numPr>
      </w:pPr>
      <w:r w:rsidRPr="008A3FE1">
        <w:t xml:space="preserve">Ambition 3 – Greener Travel Options </w:t>
      </w:r>
    </w:p>
    <w:p w14:paraId="5480AD87" w14:textId="2A854502" w:rsidR="00F40141" w:rsidRPr="008A3FE1" w:rsidRDefault="00F40141" w:rsidP="008A3FE1">
      <w:pPr>
        <w:pStyle w:val="ListParagraph"/>
        <w:numPr>
          <w:ilvl w:val="0"/>
          <w:numId w:val="38"/>
        </w:numPr>
      </w:pPr>
      <w:r w:rsidRPr="008A3FE1">
        <w:t xml:space="preserve">Ambition 4 – Keeping Harrow Moving and Growing </w:t>
      </w:r>
    </w:p>
    <w:p w14:paraId="0EAB55CF" w14:textId="1A117369" w:rsidR="00F40141" w:rsidRDefault="00F40141" w:rsidP="008A3FE1">
      <w:pPr>
        <w:pStyle w:val="ListParagraph"/>
        <w:numPr>
          <w:ilvl w:val="0"/>
          <w:numId w:val="38"/>
        </w:numPr>
      </w:pPr>
      <w:r w:rsidRPr="008A3FE1">
        <w:t xml:space="preserve">Making it Happen </w:t>
      </w:r>
    </w:p>
    <w:p w14:paraId="5FE5DA8E" w14:textId="77777777" w:rsidR="00DE5EC9" w:rsidRDefault="00DE5EC9" w:rsidP="00DE5EC9"/>
    <w:p w14:paraId="23376C92" w14:textId="77777777" w:rsidR="0093612A" w:rsidRDefault="0093612A" w:rsidP="00A81C77">
      <w:pPr>
        <w:rPr>
          <w:rFonts w:cs="Arial"/>
          <w:sz w:val="22"/>
          <w:szCs w:val="22"/>
        </w:rPr>
      </w:pPr>
    </w:p>
    <w:p w14:paraId="214084E1" w14:textId="5FC7A3D2" w:rsidR="00A81C77" w:rsidRDefault="00A81C77" w:rsidP="00EE6428">
      <w:pPr>
        <w:pStyle w:val="Heading2"/>
      </w:pPr>
      <w:r w:rsidRPr="005E158A">
        <w:rPr>
          <w:rFonts w:ascii="Arial" w:hAnsi="Arial"/>
          <w:sz w:val="28"/>
          <w:szCs w:val="28"/>
        </w:rPr>
        <w:t>Implications of the Recommendation</w:t>
      </w:r>
      <w:r w:rsidR="0083020E">
        <w:rPr>
          <w:rFonts w:ascii="Arial" w:hAnsi="Arial"/>
          <w:sz w:val="28"/>
          <w:szCs w:val="28"/>
        </w:rPr>
        <w:t>s</w:t>
      </w:r>
    </w:p>
    <w:p w14:paraId="65B98318" w14:textId="2CF1D55D" w:rsidR="007E76EB" w:rsidRDefault="007E76EB" w:rsidP="00AC5859">
      <w:pPr>
        <w:pStyle w:val="Heading3"/>
        <w:spacing w:before="480" w:after="240"/>
        <w:ind w:left="0" w:firstLine="0"/>
      </w:pPr>
      <w:r w:rsidRPr="00A530AA">
        <w:t xml:space="preserve">Environmental </w:t>
      </w:r>
      <w:r w:rsidR="00A530AA" w:rsidRPr="00A530AA">
        <w:t>Implications</w:t>
      </w:r>
    </w:p>
    <w:p w14:paraId="6C0CE6D9" w14:textId="198131ED" w:rsidR="00A530AA" w:rsidRPr="00A530AA" w:rsidRDefault="00A530AA" w:rsidP="00A530AA">
      <w:r>
        <w:t>Environmental implications are integral</w:t>
      </w:r>
      <w:r w:rsidR="00AC5859">
        <w:t xml:space="preserve"> to the subject matter of this report.</w:t>
      </w:r>
    </w:p>
    <w:p w14:paraId="1A9AA638" w14:textId="69293E33" w:rsidR="00A81C77" w:rsidRDefault="00A81C77" w:rsidP="00A81C77">
      <w:pPr>
        <w:pStyle w:val="Heading3"/>
        <w:spacing w:before="480" w:after="240"/>
      </w:pPr>
      <w:r>
        <w:t>Risk Management Implications</w:t>
      </w:r>
    </w:p>
    <w:p w14:paraId="3D953BD5" w14:textId="77777777" w:rsidR="00A81C77" w:rsidRDefault="00A81C77" w:rsidP="00A81C77">
      <w:pPr>
        <w:tabs>
          <w:tab w:val="left" w:pos="5610"/>
        </w:tabs>
        <w:ind w:left="567" w:right="81" w:hanging="567"/>
        <w:rPr>
          <w:rFonts w:cs="Arial"/>
          <w:szCs w:val="24"/>
          <w:lang w:val="en-US"/>
        </w:rPr>
      </w:pPr>
      <w:bookmarkStart w:id="0" w:name="_Hlk60923477"/>
      <w:bookmarkStart w:id="1" w:name="_Hlk60922991"/>
      <w:bookmarkStart w:id="2" w:name="_Hlk60923939"/>
    </w:p>
    <w:p w14:paraId="212539C4" w14:textId="516DCCCD" w:rsidR="00A81C77" w:rsidRPr="00105B8A" w:rsidRDefault="00A81C77" w:rsidP="00A81C77">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C25D072" w14:textId="77777777" w:rsidR="00A81C77" w:rsidRDefault="00A81C77" w:rsidP="00A81C77">
      <w:pPr>
        <w:ind w:left="-142" w:right="141"/>
        <w:rPr>
          <w:rFonts w:cs="Arial"/>
          <w:szCs w:val="24"/>
          <w:lang w:val="en-US" w:eastAsia="en-GB"/>
        </w:rPr>
      </w:pPr>
      <w:r>
        <w:rPr>
          <w:rFonts w:cs="Arial"/>
          <w:szCs w:val="24"/>
          <w:lang w:val="en-US" w:eastAsia="en-GB"/>
        </w:rPr>
        <w:t xml:space="preserve">  </w:t>
      </w:r>
    </w:p>
    <w:p w14:paraId="41BA80C0" w14:textId="0F1975B7" w:rsidR="00A81C77" w:rsidRDefault="00A81C77" w:rsidP="00A81C77">
      <w:pPr>
        <w:ind w:left="-142" w:right="141" w:firstLine="142"/>
        <w:rPr>
          <w:rFonts w:cs="Arial"/>
          <w:color w:val="4472C4" w:themeColor="accent1"/>
          <w:szCs w:val="24"/>
          <w:lang w:val="en-US" w:eastAsia="en-GB"/>
        </w:rPr>
      </w:pPr>
      <w:r>
        <w:rPr>
          <w:rFonts w:cs="Arial"/>
          <w:szCs w:val="24"/>
          <w:lang w:val="en-US" w:eastAsia="en-GB"/>
        </w:rPr>
        <w:t xml:space="preserve">Separate risk register in place? </w:t>
      </w:r>
      <w:r w:rsidR="00086A8B">
        <w:rPr>
          <w:rFonts w:cs="Arial"/>
          <w:b/>
          <w:bCs/>
          <w:szCs w:val="24"/>
          <w:lang w:val="en-US" w:eastAsia="en-GB"/>
        </w:rPr>
        <w:t>No</w:t>
      </w:r>
    </w:p>
    <w:p w14:paraId="2AEA2FB3" w14:textId="77777777" w:rsidR="00A81C77" w:rsidRDefault="00A81C77" w:rsidP="00A81C77">
      <w:pPr>
        <w:tabs>
          <w:tab w:val="left" w:pos="5610"/>
        </w:tabs>
        <w:ind w:left="567" w:right="81" w:hanging="567"/>
      </w:pPr>
    </w:p>
    <w:p w14:paraId="7534B9B8" w14:textId="5D788AC6" w:rsidR="00A81C77" w:rsidRDefault="00A81C77" w:rsidP="00A81C77">
      <w:pPr>
        <w:tabs>
          <w:tab w:val="left" w:pos="5610"/>
        </w:tabs>
        <w:ind w:right="81"/>
      </w:pPr>
      <w:r>
        <w:t>The relevant risks contained in the register are attached/summarised below.</w:t>
      </w:r>
      <w:r w:rsidR="00D33902" w:rsidRPr="7F973119">
        <w:rPr>
          <w:rFonts w:cs="Arial"/>
          <w:b/>
          <w:lang w:val="en-US" w:eastAsia="en-GB"/>
        </w:rPr>
        <w:t xml:space="preserve"> </w:t>
      </w:r>
      <w:r w:rsidR="28A1D016" w:rsidRPr="708573A1">
        <w:rPr>
          <w:rFonts w:cs="Arial"/>
          <w:b/>
          <w:bCs/>
          <w:lang w:val="en-US" w:eastAsia="en-GB"/>
        </w:rPr>
        <w:t>Yes</w:t>
      </w:r>
    </w:p>
    <w:p w14:paraId="02C5C3EE" w14:textId="77777777" w:rsidR="00A81C77" w:rsidRDefault="00A81C77" w:rsidP="00A81C77"/>
    <w:p w14:paraId="77FA2D24" w14:textId="05E82D8A" w:rsidR="00A81C77" w:rsidRDefault="00A81C77" w:rsidP="00A81C77">
      <w:r>
        <w:t>The following key risks should be taken into account when agreeing the recommendations in this report:</w:t>
      </w:r>
    </w:p>
    <w:p w14:paraId="773595D7" w14:textId="77777777" w:rsidR="003F0F2E" w:rsidRDefault="003F0F2E" w:rsidP="00A81C77"/>
    <w:tbl>
      <w:tblPr>
        <w:tblW w:w="9148" w:type="dxa"/>
        <w:tblCellMar>
          <w:left w:w="10" w:type="dxa"/>
          <w:right w:w="10" w:type="dxa"/>
        </w:tblCellMar>
        <w:tblLook w:val="04A0" w:firstRow="1" w:lastRow="0" w:firstColumn="1" w:lastColumn="0" w:noHBand="0" w:noVBand="1"/>
      </w:tblPr>
      <w:tblGrid>
        <w:gridCol w:w="3964"/>
        <w:gridCol w:w="3674"/>
        <w:gridCol w:w="1510"/>
      </w:tblGrid>
      <w:tr w:rsidR="00C10F31" w14:paraId="384A31B2" w14:textId="77777777" w:rsidTr="00BA171E">
        <w:trPr>
          <w:trHeight w:val="555"/>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DA2000" w14:textId="77777777" w:rsidR="00C10F31" w:rsidRPr="000B0090" w:rsidRDefault="00C10F31" w:rsidP="00BA171E">
            <w:pPr>
              <w:pStyle w:val="Default"/>
              <w:rPr>
                <w:b/>
                <w:bCs/>
              </w:rPr>
            </w:pPr>
            <w:r w:rsidRPr="000B0090">
              <w:rPr>
                <w:b/>
                <w:bCs/>
              </w:rPr>
              <w:lastRenderedPageBreak/>
              <w:t xml:space="preserve">Risk Description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0A75B9" w14:textId="77777777" w:rsidR="00C10F31" w:rsidRPr="000B0090" w:rsidRDefault="00C10F31" w:rsidP="00BA171E">
            <w:pPr>
              <w:spacing w:line="247" w:lineRule="auto"/>
              <w:ind w:right="141"/>
              <w:rPr>
                <w:rFonts w:cs="Arial"/>
                <w:b/>
                <w:bCs/>
                <w:szCs w:val="24"/>
                <w:lang w:val="en-US" w:eastAsia="en-GB"/>
              </w:rPr>
            </w:pPr>
            <w:r w:rsidRPr="000B0090">
              <w:rPr>
                <w:rFonts w:cs="Arial"/>
                <w:b/>
                <w:bCs/>
                <w:szCs w:val="24"/>
                <w:lang w:val="en-US" w:eastAsia="en-GB"/>
              </w:rPr>
              <w:t xml:space="preserve">Mitigations </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552E5E3" w14:textId="77777777" w:rsidR="00C10F31" w:rsidRPr="00787341" w:rsidRDefault="00C10F31" w:rsidP="00BA171E">
            <w:pPr>
              <w:spacing w:line="247" w:lineRule="auto"/>
              <w:ind w:left="171" w:right="141"/>
              <w:jc w:val="center"/>
              <w:rPr>
                <w:rFonts w:cs="Arial"/>
                <w:b/>
                <w:bCs/>
                <w:szCs w:val="24"/>
                <w:lang w:val="en-US" w:eastAsia="en-GB"/>
              </w:rPr>
            </w:pPr>
            <w:r>
              <w:rPr>
                <w:rFonts w:cs="Arial"/>
                <w:b/>
                <w:bCs/>
                <w:szCs w:val="24"/>
                <w:lang w:val="en-US" w:eastAsia="en-GB"/>
              </w:rPr>
              <w:t xml:space="preserve">RAG Status </w:t>
            </w:r>
          </w:p>
        </w:tc>
      </w:tr>
      <w:tr w:rsidR="00C10F31" w14:paraId="61875E6C" w14:textId="77777777" w:rsidTr="00BA171E">
        <w:trPr>
          <w:trHeight w:val="1676"/>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6159A6" w14:textId="77777777" w:rsidR="00C10F31" w:rsidRDefault="00C10F31" w:rsidP="00BA171E">
            <w:pPr>
              <w:pStyle w:val="Default"/>
            </w:pPr>
            <w:r>
              <w:t xml:space="preserve">Without a Long-term Transport Strategy (LTTS) the Council’s overall strategic vision of Restoring Pride in Harrow will not be supported by a parallel transport strategy that will be vital to the achievement of this overall vision for the borough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B902EE" w14:textId="77777777" w:rsidR="00C10F31" w:rsidRDefault="00C10F31" w:rsidP="00BA171E">
            <w:pPr>
              <w:spacing w:line="247" w:lineRule="auto"/>
              <w:ind w:right="141"/>
              <w:rPr>
                <w:rFonts w:cs="Arial"/>
                <w:szCs w:val="24"/>
                <w:lang w:val="en-US" w:eastAsia="en-GB"/>
              </w:rPr>
            </w:pPr>
            <w:r>
              <w:rPr>
                <w:rFonts w:cs="Arial"/>
                <w:szCs w:val="24"/>
                <w:lang w:val="en-US" w:eastAsia="en-GB"/>
              </w:rPr>
              <w:t xml:space="preserve">Formulate and implement a Long-Term Transport Strategy (LTTS) as proposed in this report </w:t>
            </w:r>
          </w:p>
          <w:p w14:paraId="7AB24531" w14:textId="77777777" w:rsidR="00C10F31" w:rsidRDefault="00C10F31" w:rsidP="00BA171E">
            <w:pPr>
              <w:spacing w:line="247" w:lineRule="auto"/>
              <w:ind w:right="141" w:hanging="112"/>
              <w:rPr>
                <w:rFonts w:cs="Arial"/>
                <w:szCs w:val="24"/>
                <w:lang w:val="en-US" w:eastAsia="en-GB"/>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41555C0" w14:textId="77777777" w:rsidR="00C10F31" w:rsidRPr="00787341" w:rsidRDefault="00C10F31" w:rsidP="00BA171E">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r w:rsidR="00C10F31" w14:paraId="71560DAC" w14:textId="77777777" w:rsidTr="00BA171E">
        <w:trPr>
          <w:trHeight w:val="452"/>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3E2D81" w14:textId="77777777" w:rsidR="00C10F31" w:rsidRPr="007A1CAC" w:rsidRDefault="00C10F31" w:rsidP="00BA171E">
            <w:pPr>
              <w:pStyle w:val="Default"/>
            </w:pPr>
            <w:r>
              <w:t xml:space="preserve">Without an LTTS, there is a risk that the councils transport network will not be able to respond to changes in the environmental, economic, health and social context. In understanding this, it allows the Harrow transport network to evolve in response to this for the benefit of users.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64604A" w14:textId="77777777" w:rsidR="00C10F31" w:rsidRDefault="00C10F31" w:rsidP="00BA171E">
            <w:pPr>
              <w:spacing w:line="247" w:lineRule="auto"/>
              <w:ind w:right="141"/>
              <w:rPr>
                <w:rFonts w:cs="Arial"/>
                <w:szCs w:val="24"/>
                <w:lang w:val="en-US" w:eastAsia="en-GB"/>
              </w:rPr>
            </w:pPr>
            <w:r>
              <w:rPr>
                <w:rFonts w:cs="Arial"/>
                <w:szCs w:val="24"/>
                <w:lang w:val="en-US" w:eastAsia="en-GB"/>
              </w:rPr>
              <w:t>Formulate and implement an LTTS as proposed in this report</w:t>
            </w:r>
          </w:p>
          <w:p w14:paraId="4ACEDA16" w14:textId="77777777" w:rsidR="00C10F31" w:rsidRDefault="00C10F31" w:rsidP="00BA171E">
            <w:pPr>
              <w:spacing w:line="247" w:lineRule="auto"/>
              <w:ind w:right="141"/>
              <w:rPr>
                <w:rFonts w:cs="Arial"/>
                <w:szCs w:val="24"/>
                <w:lang w:val="en-US" w:eastAsia="en-GB"/>
              </w:rPr>
            </w:pPr>
          </w:p>
          <w:p w14:paraId="7C916AB6" w14:textId="77777777" w:rsidR="00C10F31" w:rsidRDefault="00C10F31" w:rsidP="00BA171E">
            <w:pPr>
              <w:spacing w:line="247" w:lineRule="auto"/>
              <w:ind w:right="141"/>
              <w:rPr>
                <w:rFonts w:cs="Arial"/>
                <w:szCs w:val="24"/>
                <w:lang w:val="en-US" w:eastAsia="en-GB"/>
              </w:rPr>
            </w:pPr>
          </w:p>
          <w:p w14:paraId="71B7B775" w14:textId="77777777" w:rsidR="00C10F31" w:rsidRPr="00937C26" w:rsidRDefault="00C10F31" w:rsidP="00BA171E">
            <w:pPr>
              <w:spacing w:line="247" w:lineRule="auto"/>
              <w:ind w:right="141"/>
              <w:rPr>
                <w:rFonts w:cs="Arial"/>
                <w:szCs w:val="24"/>
                <w:lang w:val="en-US" w:eastAsia="en-GB"/>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300600B6" w14:textId="77777777" w:rsidR="00C10F31" w:rsidRPr="00787341" w:rsidRDefault="00C10F31" w:rsidP="00BA171E">
            <w:pPr>
              <w:spacing w:line="247" w:lineRule="auto"/>
              <w:ind w:left="171" w:right="141"/>
              <w:jc w:val="center"/>
              <w:rPr>
                <w:rFonts w:cs="Arial"/>
                <w:b/>
                <w:bCs/>
                <w:szCs w:val="24"/>
                <w:lang w:val="en-US" w:eastAsia="en-GB"/>
              </w:rPr>
            </w:pPr>
            <w:r w:rsidRPr="00787341">
              <w:rPr>
                <w:rFonts w:cs="Arial"/>
                <w:b/>
                <w:bCs/>
                <w:szCs w:val="24"/>
                <w:lang w:val="en-US" w:eastAsia="en-GB"/>
              </w:rPr>
              <w:t>GREEN</w:t>
            </w:r>
          </w:p>
        </w:tc>
      </w:tr>
      <w:tr w:rsidR="00C10F31" w14:paraId="4ADF869D" w14:textId="77777777" w:rsidTr="00BA171E">
        <w:trPr>
          <w:trHeight w:val="452"/>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576B3C" w14:textId="77777777" w:rsidR="00C10F31" w:rsidRDefault="00C10F31" w:rsidP="00BA171E">
            <w:pPr>
              <w:pStyle w:val="Default"/>
            </w:pPr>
            <w:r>
              <w:t>Without an LTTS, there is a danger that future Plans, Policies, Strategies and Projects will not realise their full benefits and potential.</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B99810" w14:textId="77777777" w:rsidR="00C10F31" w:rsidRDefault="00C10F31" w:rsidP="00BA171E">
            <w:pPr>
              <w:spacing w:line="247" w:lineRule="auto"/>
              <w:ind w:right="141"/>
              <w:rPr>
                <w:rFonts w:cs="Arial"/>
                <w:szCs w:val="24"/>
                <w:lang w:val="en-US" w:eastAsia="en-GB"/>
              </w:rPr>
            </w:pPr>
            <w:r w:rsidRPr="00C22BD0">
              <w:rPr>
                <w:rFonts w:cs="Arial"/>
                <w:szCs w:val="24"/>
                <w:lang w:val="en-US" w:eastAsia="en-GB"/>
              </w:rPr>
              <w:t>Formulate and implement an LTTS as proposed in this report</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40B91A8" w14:textId="77777777" w:rsidR="00C10F31" w:rsidRPr="00787341" w:rsidRDefault="00C10F31" w:rsidP="00BA171E">
            <w:pPr>
              <w:spacing w:line="247" w:lineRule="auto"/>
              <w:ind w:left="171" w:right="141"/>
              <w:jc w:val="center"/>
              <w:rPr>
                <w:rFonts w:cs="Arial"/>
                <w:b/>
                <w:bCs/>
                <w:szCs w:val="24"/>
                <w:lang w:val="en-US" w:eastAsia="en-GB"/>
              </w:rPr>
            </w:pPr>
            <w:r>
              <w:rPr>
                <w:rFonts w:cs="Arial"/>
                <w:b/>
                <w:bCs/>
                <w:szCs w:val="24"/>
                <w:lang w:val="en-US" w:eastAsia="en-GB"/>
              </w:rPr>
              <w:t>GREEN</w:t>
            </w:r>
          </w:p>
        </w:tc>
      </w:tr>
      <w:tr w:rsidR="00C10F31" w14:paraId="723B9DC0" w14:textId="77777777" w:rsidTr="00BA171E">
        <w:trPr>
          <w:trHeight w:val="452"/>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3C11CB" w14:textId="77777777" w:rsidR="00C10F31" w:rsidRDefault="00C10F31" w:rsidP="00BA171E">
            <w:pPr>
              <w:pStyle w:val="Default"/>
            </w:pPr>
            <w:r>
              <w:t>A LTTS is often a prerequisite when applying for external funding for transport projects. Therefore having a new LTTS will help shape the Councils future and investment decisions and prove critical in attracting external funding.</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839401" w14:textId="77777777" w:rsidR="00C10F31" w:rsidRDefault="00C10F31" w:rsidP="00BA171E">
            <w:pPr>
              <w:pStyle w:val="Default"/>
              <w:rPr>
                <w:b/>
                <w:bCs/>
                <w:lang w:val="en-US" w:eastAsia="en-GB"/>
              </w:rPr>
            </w:pPr>
            <w:r w:rsidRPr="00C22BD0">
              <w:rPr>
                <w:lang w:val="en-US" w:eastAsia="en-GB"/>
              </w:rPr>
              <w:t>Formulate and implement an LTTS as proposed in this report</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DD1BC8E" w14:textId="77777777" w:rsidR="00C10F31" w:rsidRPr="00787341" w:rsidRDefault="00C10F31" w:rsidP="00BA171E">
            <w:pPr>
              <w:spacing w:line="247" w:lineRule="auto"/>
              <w:ind w:left="171" w:right="141"/>
              <w:jc w:val="center"/>
              <w:rPr>
                <w:rFonts w:cs="Arial"/>
                <w:b/>
                <w:bCs/>
                <w:szCs w:val="24"/>
                <w:lang w:val="en-US" w:eastAsia="en-GB"/>
              </w:rPr>
            </w:pPr>
            <w:r>
              <w:rPr>
                <w:rFonts w:cs="Arial"/>
                <w:b/>
                <w:bCs/>
                <w:szCs w:val="24"/>
                <w:lang w:val="en-US" w:eastAsia="en-GB"/>
              </w:rPr>
              <w:t>GREEN</w:t>
            </w:r>
          </w:p>
        </w:tc>
      </w:tr>
      <w:tr w:rsidR="00C10F31" w14:paraId="09876A75" w14:textId="77777777" w:rsidTr="00BA171E">
        <w:trPr>
          <w:trHeight w:val="452"/>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1FCCDA" w14:textId="77777777" w:rsidR="00C10F31" w:rsidRDefault="00C10F31" w:rsidP="00BA171E">
            <w:pPr>
              <w:pStyle w:val="Default"/>
            </w:pPr>
            <w:r>
              <w:t>Not having an LTTS gives residents, visitors and investors the impression that Harrow does not care about its transport network and might discourage them from wanting to live in, work in and visit Harrow.</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02BC03" w14:textId="77777777" w:rsidR="00C10F31" w:rsidRDefault="00C10F31" w:rsidP="00BA171E">
            <w:pPr>
              <w:pStyle w:val="Default"/>
              <w:rPr>
                <w:lang w:val="en-US" w:eastAsia="en-GB"/>
              </w:rPr>
            </w:pPr>
            <w:r w:rsidRPr="00C22BD0">
              <w:rPr>
                <w:lang w:val="en-US" w:eastAsia="en-GB"/>
              </w:rPr>
              <w:t>Formulate and implement an LTTS as proposed in this report</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1AF37976" w14:textId="77777777" w:rsidR="00C10F31" w:rsidRDefault="00C10F31" w:rsidP="00BA171E">
            <w:pPr>
              <w:spacing w:line="247" w:lineRule="auto"/>
              <w:ind w:left="171" w:right="141"/>
              <w:jc w:val="center"/>
              <w:rPr>
                <w:rFonts w:cs="Arial"/>
                <w:b/>
                <w:bCs/>
                <w:szCs w:val="24"/>
                <w:lang w:val="en-US" w:eastAsia="en-GB"/>
              </w:rPr>
            </w:pPr>
            <w:r>
              <w:rPr>
                <w:rFonts w:cs="Arial"/>
                <w:b/>
                <w:bCs/>
                <w:szCs w:val="24"/>
                <w:lang w:val="en-US" w:eastAsia="en-GB"/>
              </w:rPr>
              <w:t>GREEN</w:t>
            </w:r>
          </w:p>
        </w:tc>
      </w:tr>
      <w:tr w:rsidR="00C10F31" w14:paraId="0F16CED8" w14:textId="77777777" w:rsidTr="00BA171E">
        <w:trPr>
          <w:trHeight w:val="452"/>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0BB2AB" w14:textId="77777777" w:rsidR="00C10F31" w:rsidRDefault="00C10F31" w:rsidP="00BA171E">
            <w:pPr>
              <w:pStyle w:val="Default"/>
            </w:pPr>
            <w:r>
              <w:t>Not having an LTTS could compromise the Council’s abilities to hit Net Zero, air quality and noise quality targets.</w:t>
            </w:r>
          </w:p>
          <w:p w14:paraId="7AD20B61" w14:textId="77777777" w:rsidR="00C10F31" w:rsidRDefault="00C10F31" w:rsidP="00BA171E">
            <w:pPr>
              <w:pStyle w:val="Default"/>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0B9075" w14:textId="77777777" w:rsidR="00C10F31" w:rsidRDefault="00C10F31" w:rsidP="00BA171E">
            <w:pPr>
              <w:spacing w:line="247" w:lineRule="auto"/>
              <w:ind w:right="141"/>
              <w:rPr>
                <w:rFonts w:cs="Arial"/>
                <w:szCs w:val="24"/>
                <w:lang w:val="en-US" w:eastAsia="en-GB"/>
              </w:rPr>
            </w:pPr>
            <w:r>
              <w:rPr>
                <w:rFonts w:cs="Arial"/>
                <w:szCs w:val="24"/>
                <w:lang w:val="en-US" w:eastAsia="en-GB"/>
              </w:rPr>
              <w:t xml:space="preserve">Formulate and implement a LTTS as proposed in this report </w:t>
            </w:r>
          </w:p>
          <w:p w14:paraId="41B1BB09" w14:textId="77777777" w:rsidR="00C10F31" w:rsidRDefault="00C10F31" w:rsidP="00BA171E">
            <w:pPr>
              <w:spacing w:line="247" w:lineRule="auto"/>
              <w:ind w:right="141"/>
              <w:rPr>
                <w:rFonts w:cs="Arial"/>
                <w:szCs w:val="24"/>
                <w:lang w:val="en-US" w:eastAsia="en-GB"/>
              </w:rPr>
            </w:pPr>
          </w:p>
          <w:p w14:paraId="5A611CA3" w14:textId="77777777" w:rsidR="00C10F31" w:rsidRDefault="00C10F31" w:rsidP="00BA171E">
            <w:pPr>
              <w:pStyle w:val="Default"/>
              <w:rPr>
                <w:lang w:val="en-US" w:eastAsia="en-GB"/>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A948749" w14:textId="77777777" w:rsidR="00C10F31" w:rsidRDefault="00C10F31" w:rsidP="00BA171E">
            <w:pPr>
              <w:spacing w:line="247" w:lineRule="auto"/>
              <w:ind w:left="171" w:right="141"/>
              <w:jc w:val="center"/>
              <w:rPr>
                <w:rFonts w:cs="Arial"/>
                <w:b/>
                <w:bCs/>
                <w:szCs w:val="24"/>
                <w:lang w:val="en-US" w:eastAsia="en-GB"/>
              </w:rPr>
            </w:pPr>
            <w:r>
              <w:rPr>
                <w:rFonts w:cs="Arial"/>
                <w:b/>
                <w:bCs/>
                <w:szCs w:val="24"/>
                <w:lang w:val="en-US" w:eastAsia="en-GB"/>
              </w:rPr>
              <w:t>GREEN</w:t>
            </w:r>
          </w:p>
        </w:tc>
      </w:tr>
    </w:tbl>
    <w:p w14:paraId="7909E758" w14:textId="77777777" w:rsidR="00C10F31" w:rsidRDefault="00C10F31" w:rsidP="00C10F31">
      <w:pPr>
        <w:pStyle w:val="Heading3"/>
        <w:spacing w:before="480" w:after="240"/>
      </w:pPr>
    </w:p>
    <w:p w14:paraId="0BFD01A0" w14:textId="77777777" w:rsidR="00C10F31" w:rsidRDefault="00C10F31" w:rsidP="00C10F31">
      <w:pPr>
        <w:tabs>
          <w:tab w:val="left" w:pos="5610"/>
        </w:tabs>
        <w:ind w:right="81"/>
        <w:rPr>
          <w:rFonts w:cs="Arial"/>
          <w:b/>
          <w:bCs/>
          <w:lang w:val="en-US" w:eastAsia="en-GB"/>
        </w:rPr>
      </w:pPr>
    </w:p>
    <w:p w14:paraId="043404E9" w14:textId="77777777" w:rsidR="00C10F31" w:rsidRDefault="00C10F31" w:rsidP="00C10F31">
      <w:pPr>
        <w:tabs>
          <w:tab w:val="left" w:pos="5610"/>
        </w:tabs>
        <w:ind w:right="81"/>
        <w:rPr>
          <w:b/>
          <w:bCs/>
        </w:rPr>
      </w:pPr>
    </w:p>
    <w:p w14:paraId="5AAD1172" w14:textId="77777777" w:rsidR="00C10F31" w:rsidRDefault="00C10F31" w:rsidP="00C10F31">
      <w:pPr>
        <w:tabs>
          <w:tab w:val="left" w:pos="5610"/>
        </w:tabs>
        <w:ind w:right="81"/>
        <w:rPr>
          <w:b/>
          <w:bCs/>
        </w:rPr>
      </w:pPr>
    </w:p>
    <w:p w14:paraId="3C832219" w14:textId="77777777" w:rsidR="00C10F31" w:rsidRDefault="00C10F31" w:rsidP="00C10F31">
      <w:pPr>
        <w:tabs>
          <w:tab w:val="left" w:pos="5610"/>
        </w:tabs>
        <w:ind w:right="81"/>
        <w:rPr>
          <w:b/>
          <w:bCs/>
        </w:rPr>
      </w:pPr>
    </w:p>
    <w:p w14:paraId="0DBFF133" w14:textId="77777777" w:rsidR="00C10F31" w:rsidRDefault="00C10F31" w:rsidP="00C10F31">
      <w:pPr>
        <w:tabs>
          <w:tab w:val="left" w:pos="5610"/>
        </w:tabs>
        <w:ind w:right="81"/>
        <w:rPr>
          <w:b/>
          <w:bCs/>
        </w:rPr>
      </w:pPr>
    </w:p>
    <w:p w14:paraId="1794FC62" w14:textId="77777777" w:rsidR="00C10F31" w:rsidRDefault="00C10F31" w:rsidP="00C10F31"/>
    <w:tbl>
      <w:tblPr>
        <w:tblW w:w="9067" w:type="dxa"/>
        <w:tblCellMar>
          <w:left w:w="10" w:type="dxa"/>
          <w:right w:w="10" w:type="dxa"/>
        </w:tblCellMar>
        <w:tblLook w:val="04A0" w:firstRow="1" w:lastRow="0" w:firstColumn="1" w:lastColumn="0" w:noHBand="0" w:noVBand="1"/>
      </w:tblPr>
      <w:tblGrid>
        <w:gridCol w:w="3661"/>
        <w:gridCol w:w="3795"/>
        <w:gridCol w:w="1611"/>
      </w:tblGrid>
      <w:tr w:rsidR="00C10F31" w14:paraId="15AD26A5"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A300AF" w14:textId="77777777" w:rsidR="00C10F31" w:rsidRDefault="00C10F31" w:rsidP="00BA171E">
            <w:pPr>
              <w:pStyle w:val="Default"/>
              <w:rPr>
                <w:sz w:val="23"/>
                <w:szCs w:val="23"/>
              </w:rPr>
            </w:pPr>
            <w:bookmarkStart w:id="3" w:name="_Hlk148522772"/>
            <w:r>
              <w:rPr>
                <w:b/>
                <w:bCs/>
                <w:lang w:val="en-US" w:eastAsia="en-GB"/>
              </w:rPr>
              <w:t>Risk Description</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5E258D" w14:textId="77777777" w:rsidR="00C10F31" w:rsidRDefault="00C10F31" w:rsidP="00BA171E">
            <w:pPr>
              <w:pStyle w:val="Default"/>
              <w:rPr>
                <w:sz w:val="23"/>
                <w:szCs w:val="23"/>
              </w:rPr>
            </w:pPr>
            <w:r>
              <w:rPr>
                <w:b/>
                <w:bCs/>
                <w:lang w:val="en-US" w:eastAsia="en-GB"/>
              </w:rPr>
              <w:t>Mitigations</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33BE1" w14:textId="77777777" w:rsidR="00C10F31" w:rsidRPr="0041013A" w:rsidRDefault="00C10F31" w:rsidP="00BA171E">
            <w:pPr>
              <w:spacing w:line="247" w:lineRule="auto"/>
              <w:ind w:left="171" w:right="141"/>
              <w:rPr>
                <w:rFonts w:cs="Arial"/>
                <w:b/>
                <w:bCs/>
                <w:color w:val="FFFFFF" w:themeColor="background1"/>
                <w:szCs w:val="24"/>
                <w:shd w:val="clear" w:color="auto" w:fill="FFC000"/>
                <w:lang w:val="en-US" w:eastAsia="en-GB"/>
              </w:rPr>
            </w:pPr>
            <w:r>
              <w:rPr>
                <w:rFonts w:cs="Arial"/>
                <w:b/>
                <w:bCs/>
                <w:szCs w:val="24"/>
                <w:lang w:val="en-US" w:eastAsia="en-GB"/>
              </w:rPr>
              <w:t>RAG            Status</w:t>
            </w:r>
          </w:p>
        </w:tc>
      </w:tr>
      <w:tr w:rsidR="00C10F31" w14:paraId="09C56F23"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B03DD1" w14:textId="77777777" w:rsidR="00C10F31" w:rsidRDefault="00C10F31" w:rsidP="00BA171E">
            <w:pPr>
              <w:pStyle w:val="Default"/>
              <w:rPr>
                <w:sz w:val="23"/>
                <w:szCs w:val="23"/>
              </w:rPr>
            </w:pPr>
            <w:r>
              <w:rPr>
                <w:sz w:val="23"/>
                <w:szCs w:val="23"/>
              </w:rPr>
              <w:t xml:space="preserve">Arrangements entered into for public consultation on the strategy (incl. for logistics and publicity of the consultation exercise itself) are not adequate or effective </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404568" w14:textId="77777777" w:rsidR="00C10F31" w:rsidRDefault="00C10F31" w:rsidP="00C10F31">
            <w:pPr>
              <w:pStyle w:val="Default"/>
              <w:numPr>
                <w:ilvl w:val="0"/>
                <w:numId w:val="40"/>
              </w:numPr>
              <w:ind w:left="164" w:hanging="164"/>
              <w:rPr>
                <w:sz w:val="23"/>
                <w:szCs w:val="23"/>
              </w:rPr>
            </w:pPr>
            <w:r>
              <w:rPr>
                <w:sz w:val="23"/>
                <w:szCs w:val="23"/>
              </w:rPr>
              <w:t>The consultation will be undertaken via designated web site portal MyHarrowTalk (EngagementHQ)</w:t>
            </w:r>
          </w:p>
          <w:p w14:paraId="4EB36F63" w14:textId="77777777" w:rsidR="00C10F31" w:rsidRDefault="00C10F31" w:rsidP="00C10F31">
            <w:pPr>
              <w:pStyle w:val="Default"/>
              <w:numPr>
                <w:ilvl w:val="0"/>
                <w:numId w:val="40"/>
              </w:numPr>
              <w:ind w:left="164" w:hanging="164"/>
              <w:rPr>
                <w:sz w:val="23"/>
                <w:szCs w:val="23"/>
              </w:rPr>
            </w:pPr>
            <w:r>
              <w:rPr>
                <w:sz w:val="23"/>
                <w:szCs w:val="23"/>
              </w:rPr>
              <w:t>The consultation will be publicised via LBH website</w:t>
            </w:r>
          </w:p>
          <w:p w14:paraId="54C5032D" w14:textId="77777777" w:rsidR="00C10F31" w:rsidRDefault="00C10F31" w:rsidP="00C10F31">
            <w:pPr>
              <w:pStyle w:val="Default"/>
              <w:numPr>
                <w:ilvl w:val="0"/>
                <w:numId w:val="40"/>
              </w:numPr>
              <w:ind w:left="164" w:hanging="164"/>
              <w:rPr>
                <w:sz w:val="23"/>
                <w:szCs w:val="23"/>
              </w:rPr>
            </w:pPr>
            <w:r>
              <w:rPr>
                <w:sz w:val="23"/>
                <w:szCs w:val="23"/>
              </w:rPr>
              <w:t>Hard copies in libraries</w:t>
            </w:r>
          </w:p>
          <w:p w14:paraId="2517C9DD" w14:textId="77777777" w:rsidR="00C10F31" w:rsidRDefault="00C10F31" w:rsidP="00C10F31">
            <w:pPr>
              <w:pStyle w:val="Default"/>
              <w:numPr>
                <w:ilvl w:val="0"/>
                <w:numId w:val="40"/>
              </w:numPr>
              <w:ind w:left="164" w:hanging="164"/>
              <w:rPr>
                <w:sz w:val="23"/>
                <w:szCs w:val="23"/>
              </w:rPr>
            </w:pPr>
            <w:r>
              <w:rPr>
                <w:sz w:val="23"/>
                <w:szCs w:val="23"/>
              </w:rPr>
              <w:t>Email and letter notifications to stakeholders</w:t>
            </w:r>
          </w:p>
          <w:p w14:paraId="1CA7E812" w14:textId="77777777" w:rsidR="00C10F31" w:rsidRDefault="00C10F31" w:rsidP="00C10F31">
            <w:pPr>
              <w:pStyle w:val="Default"/>
              <w:numPr>
                <w:ilvl w:val="0"/>
                <w:numId w:val="40"/>
              </w:numPr>
              <w:ind w:left="164" w:hanging="164"/>
              <w:rPr>
                <w:sz w:val="23"/>
                <w:szCs w:val="23"/>
              </w:rPr>
            </w:pPr>
            <w:r>
              <w:rPr>
                <w:sz w:val="23"/>
                <w:szCs w:val="23"/>
              </w:rPr>
              <w:t>Social media</w:t>
            </w:r>
          </w:p>
          <w:p w14:paraId="707ECAA3" w14:textId="77777777" w:rsidR="00C10F31" w:rsidRDefault="00C10F31" w:rsidP="00C10F31">
            <w:pPr>
              <w:pStyle w:val="Default"/>
              <w:numPr>
                <w:ilvl w:val="0"/>
                <w:numId w:val="40"/>
              </w:numPr>
              <w:ind w:left="164" w:hanging="164"/>
              <w:rPr>
                <w:sz w:val="23"/>
                <w:szCs w:val="23"/>
              </w:rPr>
            </w:pPr>
            <w:r>
              <w:rPr>
                <w:sz w:val="23"/>
                <w:szCs w:val="23"/>
              </w:rPr>
              <w:t xml:space="preserve">Survey  </w:t>
            </w:r>
          </w:p>
          <w:p w14:paraId="4B30AFB9" w14:textId="77777777" w:rsidR="00C10F31" w:rsidRDefault="00C10F31" w:rsidP="00BA171E">
            <w:pPr>
              <w:pStyle w:val="Default"/>
              <w:rPr>
                <w:sz w:val="23"/>
                <w:szCs w:val="23"/>
              </w:rPr>
            </w:pP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5D22440" w14:textId="77777777" w:rsidR="00C10F31" w:rsidRPr="0041013A" w:rsidRDefault="00C10F31" w:rsidP="00BA171E">
            <w:pPr>
              <w:spacing w:line="247" w:lineRule="auto"/>
              <w:ind w:left="171" w:right="141"/>
              <w:jc w:val="center"/>
              <w:rPr>
                <w:rFonts w:cs="Arial"/>
                <w:b/>
                <w:bCs/>
                <w:color w:val="FFFFFF" w:themeColor="background1"/>
                <w:szCs w:val="24"/>
                <w:shd w:val="clear" w:color="auto" w:fill="FFC000"/>
                <w:lang w:val="en-US" w:eastAsia="en-GB"/>
              </w:rPr>
            </w:pPr>
            <w:r w:rsidRPr="006645E2">
              <w:rPr>
                <w:rFonts w:cs="Arial"/>
                <w:b/>
                <w:bCs/>
                <w:szCs w:val="24"/>
                <w:shd w:val="clear" w:color="auto" w:fill="00B050"/>
                <w:lang w:val="en-US" w:eastAsia="en-GB"/>
              </w:rPr>
              <w:t>GREEN</w:t>
            </w:r>
            <w:r w:rsidRPr="006645E2">
              <w:rPr>
                <w:rFonts w:cs="Arial"/>
                <w:b/>
                <w:bCs/>
                <w:szCs w:val="24"/>
                <w:shd w:val="clear" w:color="auto" w:fill="FFC000"/>
                <w:lang w:val="en-US" w:eastAsia="en-GB"/>
              </w:rPr>
              <w:t xml:space="preserve"> </w:t>
            </w:r>
          </w:p>
        </w:tc>
      </w:tr>
      <w:tr w:rsidR="00C10F31" w14:paraId="0B21C2F6"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455AEB" w14:textId="77777777" w:rsidR="00C10F31" w:rsidRDefault="00C10F31" w:rsidP="00BA171E">
            <w:pPr>
              <w:pStyle w:val="Default"/>
              <w:rPr>
                <w:sz w:val="23"/>
                <w:szCs w:val="23"/>
              </w:rPr>
            </w:pPr>
            <w:r>
              <w:rPr>
                <w:sz w:val="23"/>
                <w:szCs w:val="23"/>
              </w:rPr>
              <w:t xml:space="preserve">Key stakeholders in the consultation (such as residents, businesses or interest groups) have not been identified or made a focus for the consultation </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BDD4F7" w14:textId="77777777" w:rsidR="00C10F31" w:rsidRDefault="00C10F31" w:rsidP="00C10F31">
            <w:pPr>
              <w:pStyle w:val="Default"/>
              <w:numPr>
                <w:ilvl w:val="0"/>
                <w:numId w:val="40"/>
              </w:numPr>
              <w:ind w:left="164" w:hanging="164"/>
              <w:rPr>
                <w:sz w:val="23"/>
                <w:szCs w:val="23"/>
              </w:rPr>
            </w:pPr>
            <w:r>
              <w:rPr>
                <w:sz w:val="23"/>
                <w:szCs w:val="23"/>
              </w:rPr>
              <w:t>Key stakeholders include</w:t>
            </w:r>
          </w:p>
          <w:p w14:paraId="56A001A3" w14:textId="77777777" w:rsidR="00C10F31" w:rsidRDefault="00C10F31" w:rsidP="00C10F31">
            <w:pPr>
              <w:pStyle w:val="Default"/>
              <w:numPr>
                <w:ilvl w:val="0"/>
                <w:numId w:val="40"/>
              </w:numPr>
              <w:ind w:left="164" w:hanging="164"/>
              <w:rPr>
                <w:sz w:val="23"/>
                <w:szCs w:val="23"/>
              </w:rPr>
            </w:pPr>
            <w:r>
              <w:rPr>
                <w:sz w:val="23"/>
                <w:szCs w:val="23"/>
              </w:rPr>
              <w:t>members</w:t>
            </w:r>
          </w:p>
          <w:p w14:paraId="536BB85C" w14:textId="77777777" w:rsidR="00C10F31" w:rsidRDefault="00C10F31" w:rsidP="00C10F31">
            <w:pPr>
              <w:pStyle w:val="Default"/>
              <w:numPr>
                <w:ilvl w:val="0"/>
                <w:numId w:val="40"/>
              </w:numPr>
              <w:ind w:left="164" w:hanging="164"/>
              <w:rPr>
                <w:sz w:val="23"/>
                <w:szCs w:val="23"/>
              </w:rPr>
            </w:pPr>
            <w:r>
              <w:rPr>
                <w:sz w:val="23"/>
                <w:szCs w:val="23"/>
              </w:rPr>
              <w:t>All departments in the Council</w:t>
            </w:r>
          </w:p>
          <w:p w14:paraId="668C7BB5" w14:textId="77777777" w:rsidR="00C10F31" w:rsidRDefault="00C10F31" w:rsidP="00C10F31">
            <w:pPr>
              <w:pStyle w:val="Default"/>
              <w:numPr>
                <w:ilvl w:val="0"/>
                <w:numId w:val="40"/>
              </w:numPr>
              <w:ind w:left="164" w:hanging="164"/>
              <w:rPr>
                <w:sz w:val="23"/>
                <w:szCs w:val="23"/>
              </w:rPr>
            </w:pPr>
            <w:r>
              <w:rPr>
                <w:sz w:val="23"/>
                <w:szCs w:val="23"/>
              </w:rPr>
              <w:t>Businesses</w:t>
            </w:r>
          </w:p>
          <w:p w14:paraId="3672CA3D" w14:textId="77777777" w:rsidR="00C10F31" w:rsidRDefault="00C10F31" w:rsidP="00C10F31">
            <w:pPr>
              <w:pStyle w:val="Default"/>
              <w:numPr>
                <w:ilvl w:val="0"/>
                <w:numId w:val="40"/>
              </w:numPr>
              <w:ind w:left="164" w:hanging="164"/>
              <w:rPr>
                <w:sz w:val="23"/>
                <w:szCs w:val="23"/>
              </w:rPr>
            </w:pPr>
            <w:r>
              <w:rPr>
                <w:sz w:val="23"/>
                <w:szCs w:val="23"/>
              </w:rPr>
              <w:t>Residents</w:t>
            </w:r>
          </w:p>
          <w:p w14:paraId="6CC546D2" w14:textId="77777777" w:rsidR="00C10F31" w:rsidRDefault="00C10F31" w:rsidP="00C10F31">
            <w:pPr>
              <w:pStyle w:val="Default"/>
              <w:numPr>
                <w:ilvl w:val="0"/>
                <w:numId w:val="40"/>
              </w:numPr>
              <w:ind w:left="164" w:hanging="164"/>
              <w:rPr>
                <w:sz w:val="23"/>
                <w:szCs w:val="23"/>
              </w:rPr>
            </w:pPr>
            <w:r>
              <w:rPr>
                <w:sz w:val="23"/>
                <w:szCs w:val="23"/>
              </w:rPr>
              <w:t>Protected characteristic groups</w:t>
            </w:r>
          </w:p>
          <w:p w14:paraId="673ADD20" w14:textId="77777777" w:rsidR="00C10F31" w:rsidRDefault="00C10F31" w:rsidP="00C10F31">
            <w:pPr>
              <w:pStyle w:val="Default"/>
              <w:numPr>
                <w:ilvl w:val="0"/>
                <w:numId w:val="40"/>
              </w:numPr>
              <w:ind w:left="164" w:hanging="164"/>
              <w:rPr>
                <w:sz w:val="23"/>
                <w:szCs w:val="23"/>
              </w:rPr>
            </w:pPr>
            <w:r>
              <w:rPr>
                <w:sz w:val="23"/>
                <w:szCs w:val="23"/>
              </w:rPr>
              <w:t>Environmental groups</w:t>
            </w:r>
          </w:p>
          <w:p w14:paraId="5841F1C2" w14:textId="77777777" w:rsidR="00C10F31" w:rsidRDefault="00C10F31" w:rsidP="00C10F31">
            <w:pPr>
              <w:pStyle w:val="Default"/>
              <w:numPr>
                <w:ilvl w:val="0"/>
                <w:numId w:val="40"/>
              </w:numPr>
              <w:ind w:left="164" w:hanging="164"/>
              <w:rPr>
                <w:sz w:val="23"/>
                <w:szCs w:val="23"/>
              </w:rPr>
            </w:pPr>
            <w:r>
              <w:rPr>
                <w:sz w:val="23"/>
                <w:szCs w:val="23"/>
              </w:rPr>
              <w:t>Schools/educational establishments</w:t>
            </w:r>
          </w:p>
          <w:p w14:paraId="74E49736" w14:textId="77777777" w:rsidR="00C10F31" w:rsidRDefault="00C10F31" w:rsidP="00C10F31">
            <w:pPr>
              <w:pStyle w:val="Default"/>
              <w:numPr>
                <w:ilvl w:val="0"/>
                <w:numId w:val="40"/>
              </w:numPr>
              <w:ind w:left="164" w:hanging="164"/>
              <w:rPr>
                <w:sz w:val="23"/>
                <w:szCs w:val="23"/>
              </w:rPr>
            </w:pPr>
            <w:r>
              <w:rPr>
                <w:sz w:val="23"/>
                <w:szCs w:val="23"/>
              </w:rPr>
              <w:t>Emergency services</w:t>
            </w:r>
          </w:p>
          <w:p w14:paraId="0089D680" w14:textId="77777777" w:rsidR="00C10F31" w:rsidRPr="006F4709" w:rsidRDefault="00C10F31" w:rsidP="00BA171E">
            <w:pPr>
              <w:pStyle w:val="Default"/>
              <w:ind w:left="164"/>
              <w:rPr>
                <w:sz w:val="23"/>
                <w:szCs w:val="23"/>
              </w:rPr>
            </w:pP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2F6A4EC" w14:textId="77777777" w:rsidR="00C10F31" w:rsidRPr="009445F0" w:rsidRDefault="00C10F31" w:rsidP="00BA171E">
            <w:pPr>
              <w:spacing w:line="247" w:lineRule="auto"/>
              <w:ind w:left="171" w:right="141"/>
              <w:jc w:val="center"/>
              <w:rPr>
                <w:rFonts w:cs="Arial"/>
                <w:b/>
                <w:bCs/>
                <w:szCs w:val="24"/>
                <w:shd w:val="clear" w:color="auto" w:fill="00B050"/>
                <w:lang w:val="en-US" w:eastAsia="en-GB"/>
              </w:rPr>
            </w:pPr>
            <w:r w:rsidRPr="006645E2">
              <w:rPr>
                <w:rFonts w:cs="Arial"/>
                <w:b/>
                <w:bCs/>
                <w:szCs w:val="24"/>
                <w:shd w:val="clear" w:color="auto" w:fill="00B050"/>
                <w:lang w:val="en-US" w:eastAsia="en-GB"/>
              </w:rPr>
              <w:t>GREEN</w:t>
            </w:r>
            <w:r w:rsidRPr="009445F0">
              <w:rPr>
                <w:rFonts w:cs="Arial"/>
                <w:b/>
                <w:bCs/>
                <w:szCs w:val="24"/>
                <w:shd w:val="clear" w:color="auto" w:fill="00B050"/>
                <w:lang w:val="en-US" w:eastAsia="en-GB"/>
              </w:rPr>
              <w:t xml:space="preserve"> </w:t>
            </w:r>
          </w:p>
        </w:tc>
      </w:tr>
      <w:tr w:rsidR="00C10F31" w14:paraId="520ED64C"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1126A" w14:textId="77777777" w:rsidR="00C10F31" w:rsidRDefault="00C10F31" w:rsidP="00BA171E">
            <w:pPr>
              <w:pStyle w:val="Default"/>
              <w:rPr>
                <w:sz w:val="23"/>
                <w:szCs w:val="23"/>
              </w:rPr>
            </w:pPr>
            <w:r>
              <w:rPr>
                <w:sz w:val="23"/>
                <w:szCs w:val="23"/>
              </w:rPr>
              <w:t xml:space="preserve">The consultation exercise has not been resourced adequately </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C2514" w14:textId="77777777" w:rsidR="00C10F31" w:rsidRDefault="00C10F31" w:rsidP="00C10F31">
            <w:pPr>
              <w:pStyle w:val="Default"/>
              <w:numPr>
                <w:ilvl w:val="0"/>
                <w:numId w:val="40"/>
              </w:numPr>
              <w:ind w:left="164" w:hanging="164"/>
              <w:rPr>
                <w:sz w:val="23"/>
                <w:szCs w:val="23"/>
              </w:rPr>
            </w:pPr>
            <w:r>
              <w:rPr>
                <w:sz w:val="23"/>
                <w:szCs w:val="23"/>
              </w:rPr>
              <w:t xml:space="preserve">Designated team in place for the consultation of approx. up to 6 people (consisting of project team members) that can be deployed if necessary to address and process consultation feedback </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FD74F6E" w14:textId="77777777" w:rsidR="00C10F31" w:rsidRPr="006645E2" w:rsidRDefault="00C10F31" w:rsidP="00BA171E">
            <w:pPr>
              <w:spacing w:line="247" w:lineRule="auto"/>
              <w:ind w:left="171" w:right="141"/>
              <w:jc w:val="center"/>
              <w:rPr>
                <w:rFonts w:cs="Arial"/>
                <w:b/>
                <w:bCs/>
                <w:szCs w:val="24"/>
                <w:shd w:val="clear" w:color="auto" w:fill="FFC000"/>
                <w:lang w:val="en-US" w:eastAsia="en-GB"/>
              </w:rPr>
            </w:pPr>
            <w:r w:rsidRPr="006645E2">
              <w:rPr>
                <w:rFonts w:cs="Arial"/>
                <w:b/>
                <w:bCs/>
                <w:szCs w:val="24"/>
                <w:shd w:val="clear" w:color="auto" w:fill="00B050"/>
                <w:lang w:val="en-US" w:eastAsia="en-GB"/>
              </w:rPr>
              <w:t>GREEN</w:t>
            </w:r>
            <w:r w:rsidRPr="006645E2">
              <w:rPr>
                <w:rFonts w:cs="Arial"/>
                <w:b/>
                <w:bCs/>
                <w:szCs w:val="24"/>
                <w:shd w:val="clear" w:color="auto" w:fill="FFC000"/>
                <w:lang w:val="en-US" w:eastAsia="en-GB"/>
              </w:rPr>
              <w:t xml:space="preserve"> </w:t>
            </w:r>
          </w:p>
        </w:tc>
      </w:tr>
      <w:tr w:rsidR="00C10F31" w14:paraId="6FCDF25B"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400950" w14:textId="77777777" w:rsidR="00C10F31" w:rsidRDefault="00C10F31" w:rsidP="00BA171E">
            <w:pPr>
              <w:pStyle w:val="Default"/>
              <w:rPr>
                <w:sz w:val="23"/>
                <w:szCs w:val="23"/>
              </w:rPr>
            </w:pPr>
            <w:r>
              <w:rPr>
                <w:sz w:val="23"/>
                <w:szCs w:val="23"/>
              </w:rPr>
              <w:t xml:space="preserve">The number and substance of responses expected to be made in the consultation has not been adequately anticipated </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20487" w14:textId="77777777" w:rsidR="00C10F31" w:rsidRDefault="00C10F31" w:rsidP="00C10F31">
            <w:pPr>
              <w:pStyle w:val="Default"/>
              <w:numPr>
                <w:ilvl w:val="0"/>
                <w:numId w:val="40"/>
              </w:numPr>
              <w:ind w:left="164" w:hanging="164"/>
              <w:rPr>
                <w:sz w:val="23"/>
                <w:szCs w:val="23"/>
              </w:rPr>
            </w:pPr>
            <w:r>
              <w:rPr>
                <w:sz w:val="23"/>
                <w:szCs w:val="23"/>
              </w:rPr>
              <w:t xml:space="preserve">Our expectation of the number of respondents is at least 150 </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D6466F0" w14:textId="77777777" w:rsidR="00C10F31" w:rsidRPr="0041013A" w:rsidRDefault="00C10F31" w:rsidP="00BA171E">
            <w:pPr>
              <w:spacing w:line="247" w:lineRule="auto"/>
              <w:ind w:left="171" w:right="141"/>
              <w:jc w:val="center"/>
              <w:rPr>
                <w:rFonts w:cs="Arial"/>
                <w:b/>
                <w:bCs/>
                <w:color w:val="FFFFFF" w:themeColor="background1"/>
                <w:szCs w:val="24"/>
                <w:shd w:val="clear" w:color="auto" w:fill="FFC000"/>
                <w:lang w:val="en-US" w:eastAsia="en-GB"/>
              </w:rPr>
            </w:pPr>
            <w:r w:rsidRPr="006645E2">
              <w:rPr>
                <w:rFonts w:cs="Arial"/>
                <w:b/>
                <w:bCs/>
                <w:szCs w:val="24"/>
                <w:shd w:val="clear" w:color="auto" w:fill="00B050"/>
                <w:lang w:val="en-US" w:eastAsia="en-GB"/>
              </w:rPr>
              <w:t>GREEN</w:t>
            </w:r>
            <w:r w:rsidRPr="006645E2">
              <w:rPr>
                <w:rFonts w:cs="Arial"/>
                <w:b/>
                <w:bCs/>
                <w:szCs w:val="24"/>
                <w:shd w:val="clear" w:color="auto" w:fill="FFC000"/>
                <w:lang w:val="en-US" w:eastAsia="en-GB"/>
              </w:rPr>
              <w:t xml:space="preserve"> </w:t>
            </w:r>
          </w:p>
        </w:tc>
      </w:tr>
      <w:tr w:rsidR="00C10F31" w14:paraId="769C419C"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D77FD9" w14:textId="77777777" w:rsidR="00C10F31" w:rsidRDefault="00C10F31" w:rsidP="00BA171E">
            <w:pPr>
              <w:pStyle w:val="Default"/>
              <w:rPr>
                <w:sz w:val="23"/>
                <w:szCs w:val="23"/>
              </w:rPr>
            </w:pPr>
            <w:r>
              <w:rPr>
                <w:sz w:val="23"/>
                <w:szCs w:val="23"/>
              </w:rPr>
              <w:t xml:space="preserve">Feedback from the consultation exercised is not fully captured </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08C29" w14:textId="77777777" w:rsidR="00C10F31" w:rsidRDefault="00C10F31" w:rsidP="00C10F31">
            <w:pPr>
              <w:pStyle w:val="Default"/>
              <w:numPr>
                <w:ilvl w:val="0"/>
                <w:numId w:val="41"/>
              </w:numPr>
              <w:ind w:left="164" w:hanging="164"/>
              <w:rPr>
                <w:sz w:val="23"/>
                <w:szCs w:val="23"/>
              </w:rPr>
            </w:pPr>
            <w:r>
              <w:rPr>
                <w:sz w:val="23"/>
                <w:szCs w:val="23"/>
              </w:rPr>
              <w:t>Website responses are recorded in Engagement HQ and other responses will be manually recorded</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51DE30D" w14:textId="77777777" w:rsidR="00C10F31" w:rsidRPr="001E5BD5" w:rsidRDefault="00C10F31" w:rsidP="00BA171E">
            <w:pPr>
              <w:spacing w:line="247" w:lineRule="auto"/>
              <w:ind w:left="171" w:right="141"/>
              <w:jc w:val="center"/>
              <w:rPr>
                <w:rFonts w:cs="Arial"/>
                <w:b/>
                <w:bCs/>
                <w:szCs w:val="24"/>
                <w:shd w:val="clear" w:color="auto" w:fill="FFC000"/>
                <w:lang w:val="en-US" w:eastAsia="en-GB"/>
              </w:rPr>
            </w:pPr>
            <w:r w:rsidRPr="006645E2">
              <w:rPr>
                <w:rFonts w:cs="Arial"/>
                <w:b/>
                <w:bCs/>
                <w:szCs w:val="24"/>
                <w:shd w:val="clear" w:color="auto" w:fill="00B050"/>
                <w:lang w:val="en-US" w:eastAsia="en-GB"/>
              </w:rPr>
              <w:t>GREEN</w:t>
            </w:r>
            <w:r w:rsidRPr="006645E2">
              <w:rPr>
                <w:rFonts w:cs="Arial"/>
                <w:b/>
                <w:bCs/>
                <w:szCs w:val="24"/>
                <w:shd w:val="clear" w:color="auto" w:fill="FFC000"/>
                <w:lang w:val="en-US" w:eastAsia="en-GB"/>
              </w:rPr>
              <w:t xml:space="preserve"> </w:t>
            </w:r>
          </w:p>
        </w:tc>
      </w:tr>
      <w:tr w:rsidR="00C10F31" w14:paraId="0F2175C1" w14:textId="77777777" w:rsidTr="00BA171E">
        <w:trPr>
          <w:trHeight w:val="452"/>
          <w:tblHeader/>
        </w:trPr>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8E0058" w14:textId="77777777" w:rsidR="00C10F31" w:rsidRDefault="00C10F31" w:rsidP="00BA171E">
            <w:pPr>
              <w:pStyle w:val="Default"/>
              <w:rPr>
                <w:sz w:val="23"/>
                <w:szCs w:val="23"/>
              </w:rPr>
            </w:pPr>
            <w:r>
              <w:rPr>
                <w:sz w:val="23"/>
                <w:szCs w:val="23"/>
              </w:rPr>
              <w:t xml:space="preserve">Feedback from the consultation is not shared with residents and respondents and is also not appropriately acted upon  </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027C7" w14:textId="77777777" w:rsidR="00C10F31" w:rsidRDefault="00C10F31" w:rsidP="00C10F31">
            <w:pPr>
              <w:pStyle w:val="Default"/>
              <w:numPr>
                <w:ilvl w:val="0"/>
                <w:numId w:val="41"/>
              </w:numPr>
              <w:ind w:left="171" w:hanging="142"/>
              <w:rPr>
                <w:sz w:val="23"/>
                <w:szCs w:val="23"/>
              </w:rPr>
            </w:pPr>
            <w:r>
              <w:rPr>
                <w:sz w:val="23"/>
                <w:szCs w:val="23"/>
              </w:rPr>
              <w:t xml:space="preserve">Results of the consultation will be made public and fully shared via update on the web portal </w:t>
            </w:r>
          </w:p>
          <w:p w14:paraId="55F2E824" w14:textId="77777777" w:rsidR="00C10F31" w:rsidRDefault="00C10F31" w:rsidP="00BA171E">
            <w:pPr>
              <w:pStyle w:val="Default"/>
              <w:ind w:left="171"/>
              <w:rPr>
                <w:sz w:val="23"/>
                <w:szCs w:val="23"/>
              </w:rPr>
            </w:pP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2C087AA" w14:textId="77777777" w:rsidR="00C10F31" w:rsidRPr="00BA1C05" w:rsidRDefault="00C10F31" w:rsidP="00BA171E">
            <w:pPr>
              <w:spacing w:line="247" w:lineRule="auto"/>
              <w:ind w:left="171" w:right="141"/>
              <w:jc w:val="center"/>
              <w:rPr>
                <w:rFonts w:cs="Arial"/>
                <w:b/>
                <w:bCs/>
                <w:szCs w:val="24"/>
                <w:shd w:val="clear" w:color="auto" w:fill="FFC000"/>
                <w:lang w:val="en-US" w:eastAsia="en-GB"/>
              </w:rPr>
            </w:pPr>
            <w:r w:rsidRPr="00BA1C05">
              <w:rPr>
                <w:rFonts w:cs="Arial"/>
                <w:b/>
                <w:bCs/>
                <w:szCs w:val="24"/>
                <w:shd w:val="clear" w:color="auto" w:fill="00B050"/>
                <w:lang w:val="en-US" w:eastAsia="en-GB"/>
              </w:rPr>
              <w:t>GREEN</w:t>
            </w:r>
            <w:r w:rsidRPr="00BA1C05">
              <w:rPr>
                <w:rFonts w:cs="Arial"/>
                <w:b/>
                <w:bCs/>
                <w:szCs w:val="24"/>
                <w:shd w:val="clear" w:color="auto" w:fill="FFC000"/>
                <w:lang w:val="en-US" w:eastAsia="en-GB"/>
              </w:rPr>
              <w:t xml:space="preserve"> </w:t>
            </w:r>
          </w:p>
        </w:tc>
      </w:tr>
    </w:tbl>
    <w:p w14:paraId="148FF771" w14:textId="77777777" w:rsidR="007F2C16" w:rsidRDefault="007F2C16" w:rsidP="008D55A4">
      <w:pPr>
        <w:pStyle w:val="Heading3"/>
        <w:spacing w:before="480" w:after="240"/>
      </w:pPr>
      <w:bookmarkStart w:id="4" w:name="_Hlk147513286"/>
      <w:bookmarkEnd w:id="0"/>
      <w:bookmarkEnd w:id="1"/>
      <w:bookmarkEnd w:id="2"/>
      <w:bookmarkEnd w:id="3"/>
    </w:p>
    <w:p w14:paraId="0D0C28A9" w14:textId="77777777" w:rsidR="007F2C16" w:rsidRDefault="007F2C16" w:rsidP="008D55A4">
      <w:pPr>
        <w:pStyle w:val="Heading3"/>
        <w:spacing w:before="480" w:after="240"/>
      </w:pPr>
    </w:p>
    <w:p w14:paraId="13C32006" w14:textId="24D1508E" w:rsidR="008D55A4" w:rsidRDefault="008D55A4" w:rsidP="008D55A4">
      <w:pPr>
        <w:pStyle w:val="Heading3"/>
        <w:spacing w:before="480" w:after="240"/>
      </w:pPr>
      <w:r>
        <w:lastRenderedPageBreak/>
        <w:t>Procurement Implications</w:t>
      </w:r>
    </w:p>
    <w:p w14:paraId="3FB03D41" w14:textId="77777777" w:rsidR="008D55A4" w:rsidRPr="00C10F31" w:rsidRDefault="008D55A4" w:rsidP="008D55A4">
      <w:pPr>
        <w:autoSpaceDE w:val="0"/>
        <w:autoSpaceDN w:val="0"/>
        <w:adjustRightInd w:val="0"/>
        <w:rPr>
          <w:rFonts w:eastAsiaTheme="minorHAnsi" w:cs="Arial"/>
          <w:szCs w:val="24"/>
        </w:rPr>
      </w:pPr>
      <w:r w:rsidRPr="00C10F31">
        <w:rPr>
          <w:rFonts w:eastAsiaTheme="minorHAnsi" w:cs="Arial"/>
          <w:szCs w:val="24"/>
        </w:rPr>
        <w:t xml:space="preserve">Although the strategy will not require procurement, any project initiated through enacting the strategy will require and undertake the full procurement process. </w:t>
      </w:r>
    </w:p>
    <w:p w14:paraId="672AAD7E" w14:textId="77777777" w:rsidR="008D55A4" w:rsidRPr="005D7262" w:rsidRDefault="008D55A4" w:rsidP="008D55A4">
      <w:pPr>
        <w:pStyle w:val="Heading3"/>
        <w:spacing w:before="480" w:after="240"/>
      </w:pPr>
      <w:r w:rsidRPr="005D7262">
        <w:t>Legal Implications</w:t>
      </w:r>
    </w:p>
    <w:p w14:paraId="6B4EB488" w14:textId="77777777" w:rsidR="008D55A4" w:rsidRPr="005D7262" w:rsidRDefault="008D55A4" w:rsidP="008D55A4">
      <w:pPr>
        <w:rPr>
          <w:rFonts w:ascii="Calibri" w:hAnsi="Calibri"/>
          <w:sz w:val="22"/>
        </w:rPr>
      </w:pPr>
      <w:r w:rsidRPr="005D7262">
        <w:t xml:space="preserve">Article 3 (The Full Council) of the Council’s Constitution sets out the functions that are reserved for decision by the full Council.  This includes responsibility for approving the policy framework. The plans and strategies included in the meaning of ‘policy framework’ are listed in Paragraph 3.1(a) (i) of Article 3 and includes Local Implementation Plan.  </w:t>
      </w:r>
    </w:p>
    <w:p w14:paraId="4570A59D" w14:textId="77777777" w:rsidR="008D55A4" w:rsidRPr="005D7262" w:rsidRDefault="008D55A4" w:rsidP="008D55A4"/>
    <w:p w14:paraId="0D8E5A92" w14:textId="77777777" w:rsidR="008D55A4" w:rsidRPr="005D7262" w:rsidRDefault="008D55A4" w:rsidP="008D55A4">
      <w:r w:rsidRPr="005D7262">
        <w:t xml:space="preserve">The Strategy will directly feed into the Council’s Fourth Implementation Plan.  The Strategy states that: - </w:t>
      </w:r>
    </w:p>
    <w:p w14:paraId="2935410C" w14:textId="77777777" w:rsidR="008D55A4" w:rsidRPr="005D7262" w:rsidRDefault="008D55A4" w:rsidP="008D55A4"/>
    <w:p w14:paraId="7B0D3110" w14:textId="77777777" w:rsidR="008D55A4" w:rsidRPr="005D7262" w:rsidRDefault="008D55A4" w:rsidP="008D55A4">
      <w:r w:rsidRPr="005D7262">
        <w:t xml:space="preserve">“This Strategy is a driver to assist the Council in the production of its next and fourth Local Implementation Plan.” </w:t>
      </w:r>
    </w:p>
    <w:p w14:paraId="44202C7F" w14:textId="77777777" w:rsidR="008D55A4" w:rsidRPr="005D7262" w:rsidRDefault="008D55A4" w:rsidP="008D55A4">
      <w:r w:rsidRPr="005D7262">
        <w:t>“This Strategy will bridge the gap between the London-wide priorities of the Mayor’s Transport Strategy and Harrow’s Local Implementation Plan.”</w:t>
      </w:r>
    </w:p>
    <w:p w14:paraId="2157DD61" w14:textId="77777777" w:rsidR="008D55A4" w:rsidRPr="005D7262" w:rsidRDefault="008D55A4" w:rsidP="008D55A4">
      <w:r w:rsidRPr="005D7262">
        <w:t>“The action plans of this Strategy will be taken forwards to the next and fourth Local Implementation Plan (LIP) that will be developed in 2024.”</w:t>
      </w:r>
    </w:p>
    <w:p w14:paraId="42D49287" w14:textId="77777777" w:rsidR="008D55A4" w:rsidRPr="005D7262" w:rsidRDefault="008D55A4" w:rsidP="008D55A4"/>
    <w:p w14:paraId="70061909" w14:textId="77777777" w:rsidR="008D55A4" w:rsidRPr="005D7262" w:rsidRDefault="008D55A4" w:rsidP="008D55A4">
      <w:r w:rsidRPr="005D7262">
        <w:t>Therefore, the Strategy should be subject to final approval from Full Council in accordance with Article 3 of the Constitution.</w:t>
      </w:r>
    </w:p>
    <w:p w14:paraId="34FB5FDD" w14:textId="77777777" w:rsidR="008D55A4" w:rsidRPr="005D7262" w:rsidRDefault="008D55A4" w:rsidP="008D55A4">
      <w:pPr>
        <w:rPr>
          <w:i/>
          <w:iCs/>
        </w:rPr>
      </w:pPr>
    </w:p>
    <w:p w14:paraId="2A9962D9" w14:textId="77777777" w:rsidR="008D55A4" w:rsidRPr="00EE6428" w:rsidRDefault="008D55A4" w:rsidP="008D55A4">
      <w:pPr>
        <w:autoSpaceDE w:val="0"/>
        <w:autoSpaceDN w:val="0"/>
        <w:adjustRightInd w:val="0"/>
        <w:rPr>
          <w:rFonts w:eastAsiaTheme="minorHAnsi" w:cs="Arial"/>
          <w:color w:val="4472C4" w:themeColor="accent1"/>
          <w:szCs w:val="24"/>
        </w:rPr>
      </w:pPr>
      <w:r w:rsidRPr="005D7262">
        <w:rPr>
          <w:rFonts w:eastAsiaTheme="minorHAnsi" w:cs="Arial"/>
          <w:szCs w:val="24"/>
        </w:rPr>
        <w:t>There are no direct legal implications associated with considering this report. Any proposals or projects arising from the LTTS will be detailed in future reports and will include the relevant legal implications</w:t>
      </w:r>
      <w:r w:rsidRPr="00EE6428">
        <w:rPr>
          <w:rFonts w:eastAsiaTheme="minorHAnsi" w:cs="Arial"/>
          <w:color w:val="4472C4" w:themeColor="accent1"/>
          <w:szCs w:val="24"/>
        </w:rPr>
        <w:t>.</w:t>
      </w:r>
    </w:p>
    <w:p w14:paraId="5971F632" w14:textId="6DA5395E" w:rsidR="008D55A4" w:rsidRDefault="008D55A4" w:rsidP="008D55A4">
      <w:pPr>
        <w:pStyle w:val="Heading3"/>
        <w:spacing w:before="480" w:after="240"/>
      </w:pPr>
      <w:r>
        <w:t>Financial Implications</w:t>
      </w:r>
    </w:p>
    <w:p w14:paraId="2DD768D5" w14:textId="77777777" w:rsidR="00294679" w:rsidRPr="00C10F31" w:rsidRDefault="00294679" w:rsidP="00294679">
      <w:pPr>
        <w:autoSpaceDE w:val="0"/>
        <w:autoSpaceDN w:val="0"/>
        <w:rPr>
          <w:rFonts w:cs="Arial"/>
          <w:szCs w:val="24"/>
        </w:rPr>
      </w:pPr>
      <w:r w:rsidRPr="00C10F31">
        <w:t xml:space="preserve">Any costs associated with the public consultation of the Transport Strategy will be met within Highway Services. </w:t>
      </w:r>
    </w:p>
    <w:p w14:paraId="3BDD91CA" w14:textId="77777777" w:rsidR="00294679" w:rsidRPr="00C10F31" w:rsidRDefault="00294679" w:rsidP="00294679">
      <w:pPr>
        <w:autoSpaceDE w:val="0"/>
        <w:autoSpaceDN w:val="0"/>
        <w:rPr>
          <w:rFonts w:ascii="Calibri" w:hAnsi="Calibri" w:cs="Calibri"/>
          <w:sz w:val="22"/>
          <w:szCs w:val="22"/>
        </w:rPr>
      </w:pPr>
    </w:p>
    <w:p w14:paraId="3E2EC721" w14:textId="3964B198" w:rsidR="00294679" w:rsidRDefault="00294679" w:rsidP="00294679">
      <w:pPr>
        <w:autoSpaceDE w:val="0"/>
        <w:autoSpaceDN w:val="0"/>
      </w:pPr>
      <w:r w:rsidRPr="00C10F31">
        <w:t xml:space="preserve">The draft Transport Strategy in Appendix 1 outlines a number of proposed measures under each of the nine key priorities, the delivery leads of which consist of both the Council and external parties such as Transport for London and London Metropolitan Police. The delivery of these measures will require significant investment. While the Transport Strategy itself does not commit to any spending, the work programme that will be developed to deliver the measures will have financial implications. Funding sources will need to be identified alongside the development of the work programme to ensure that the costs of any proposed works are fully funded. </w:t>
      </w:r>
    </w:p>
    <w:p w14:paraId="66FDF7F2" w14:textId="24898C40" w:rsidR="00F207E2" w:rsidRDefault="00F207E2" w:rsidP="00294679">
      <w:pPr>
        <w:autoSpaceDE w:val="0"/>
        <w:autoSpaceDN w:val="0"/>
      </w:pPr>
    </w:p>
    <w:p w14:paraId="4BD63F3A" w14:textId="77777777" w:rsidR="00F207E2" w:rsidRPr="00C10F31" w:rsidRDefault="00F207E2" w:rsidP="00294679">
      <w:pPr>
        <w:autoSpaceDE w:val="0"/>
        <w:autoSpaceDN w:val="0"/>
      </w:pPr>
    </w:p>
    <w:p w14:paraId="7696C833" w14:textId="77777777" w:rsidR="00294679" w:rsidRPr="00294679" w:rsidRDefault="00294679" w:rsidP="00FD201B"/>
    <w:p w14:paraId="62282187" w14:textId="77777777" w:rsidR="008D55A4" w:rsidRDefault="008D55A4" w:rsidP="008D55A4">
      <w:pPr>
        <w:pStyle w:val="Heading3"/>
        <w:spacing w:before="480" w:after="240"/>
      </w:pPr>
      <w:r w:rsidRPr="004A2543">
        <w:lastRenderedPageBreak/>
        <w:t>Equalities implications</w:t>
      </w:r>
      <w:r>
        <w:t xml:space="preserve"> </w:t>
      </w:r>
      <w:r w:rsidRPr="00333FAA">
        <w:t>/</w:t>
      </w:r>
      <w:r>
        <w:t xml:space="preserve"> </w:t>
      </w:r>
      <w:r w:rsidRPr="00333FAA">
        <w:t>Public Sector Equality Duty</w:t>
      </w:r>
      <w:r w:rsidRPr="0098303D">
        <w:t xml:space="preserve"> </w:t>
      </w:r>
    </w:p>
    <w:p w14:paraId="389B2045" w14:textId="77777777" w:rsidR="008D55A4" w:rsidRPr="00C10F31" w:rsidRDefault="008D55A4" w:rsidP="008D55A4">
      <w:pPr>
        <w:autoSpaceDE w:val="0"/>
        <w:autoSpaceDN w:val="0"/>
        <w:adjustRightInd w:val="0"/>
        <w:rPr>
          <w:rFonts w:eastAsiaTheme="minorHAnsi" w:cs="Arial"/>
          <w:szCs w:val="24"/>
        </w:rPr>
      </w:pPr>
      <w:r w:rsidRPr="00C10F31">
        <w:rPr>
          <w:rFonts w:eastAsiaTheme="minorHAnsi" w:cs="Arial"/>
          <w:szCs w:val="24"/>
        </w:rPr>
        <w:t>A draft Equalities Impact Assessment (EQIA) has been prepared which considers the impact of transport and future changes upon those with protected characteristics.  Elderly, disabled and those who are pregnant are currently more reliant upon vehicular transport than the population at large, and this will remain the case over coming years.  Young people are also likely to significantly benefit from air quality and active travel improvements.  Reduced c</w:t>
      </w:r>
      <w:r w:rsidRPr="00C10F31">
        <w:t xml:space="preserve">ongestion along with improvements to accessibility, air quality and road safety </w:t>
      </w:r>
      <w:r w:rsidRPr="00C10F31">
        <w:rPr>
          <w:rFonts w:eastAsiaTheme="minorHAnsi" w:cs="Arial"/>
          <w:szCs w:val="24"/>
        </w:rPr>
        <w:t xml:space="preserve">benefit all groups to varying degrees.  Targeted engagement along with monitoring and evaluation will help to establish the likely impacts of measures which will lead to better suited, and better used schemes.  </w:t>
      </w:r>
    </w:p>
    <w:p w14:paraId="3231C3F2" w14:textId="77777777" w:rsidR="008D55A4" w:rsidRPr="00C10F31" w:rsidRDefault="008D55A4" w:rsidP="008D55A4">
      <w:pPr>
        <w:autoSpaceDE w:val="0"/>
        <w:autoSpaceDN w:val="0"/>
        <w:adjustRightInd w:val="0"/>
        <w:rPr>
          <w:rFonts w:eastAsiaTheme="minorHAnsi" w:cs="Arial"/>
          <w:szCs w:val="24"/>
        </w:rPr>
      </w:pPr>
    </w:p>
    <w:p w14:paraId="3A36DC54" w14:textId="77777777" w:rsidR="008D55A4" w:rsidRPr="00C10F31" w:rsidRDefault="008D55A4" w:rsidP="008D55A4">
      <w:pPr>
        <w:autoSpaceDE w:val="0"/>
        <w:autoSpaceDN w:val="0"/>
        <w:adjustRightInd w:val="0"/>
        <w:rPr>
          <w:szCs w:val="24"/>
        </w:rPr>
      </w:pPr>
      <w:r w:rsidRPr="00C10F31">
        <w:rPr>
          <w:rFonts w:eastAsiaTheme="minorHAnsi" w:cs="Arial"/>
          <w:szCs w:val="24"/>
        </w:rPr>
        <w:t>The draft EQIA will be kept under review and updated where necessary in light of consultation feedback.</w:t>
      </w:r>
    </w:p>
    <w:p w14:paraId="65AF4BF2" w14:textId="77777777" w:rsidR="008D55A4" w:rsidRDefault="008D55A4" w:rsidP="008D55A4">
      <w:pPr>
        <w:pStyle w:val="Heading4"/>
        <w:spacing w:before="480"/>
      </w:pPr>
      <w:r w:rsidRPr="00AF31F7">
        <w:rPr>
          <w:sz w:val="28"/>
          <w:szCs w:val="28"/>
        </w:rPr>
        <w:t>Council Priorities</w:t>
      </w:r>
    </w:p>
    <w:p w14:paraId="11015D0E" w14:textId="77777777" w:rsidR="008D55A4" w:rsidRPr="001C4104" w:rsidRDefault="008D55A4" w:rsidP="008D55A4">
      <w:pPr>
        <w:pStyle w:val="StyleListParagraphBold"/>
        <w:ind w:left="0"/>
        <w:rPr>
          <w:b w:val="0"/>
          <w:bCs w:val="0"/>
          <w:noProof/>
        </w:rPr>
      </w:pPr>
      <w:r w:rsidRPr="001C4104">
        <w:rPr>
          <w:b w:val="0"/>
          <w:bCs w:val="0"/>
          <w:color w:val="auto"/>
        </w:rPr>
        <w:t>The interaction of the Healthy Streets key outcomes and the connection to our Transport Strategy ambitions, support the Council’s overarching commitment to Restoring Pride in Harrow. To help everyone understand what we want to achieve for Harrow and how we plan to do this, the Council’s three priorities are reflected throughout this document:</w:t>
      </w:r>
      <w:r w:rsidRPr="001C4104">
        <w:rPr>
          <w:b w:val="0"/>
          <w:bCs w:val="0"/>
          <w:noProof/>
        </w:rPr>
        <w:t xml:space="preserve"> </w:t>
      </w:r>
    </w:p>
    <w:p w14:paraId="7C5BA944" w14:textId="77777777" w:rsidR="008D55A4" w:rsidRPr="001C4104" w:rsidRDefault="008D55A4" w:rsidP="008D55A4">
      <w:pPr>
        <w:pStyle w:val="StyleListParagraphBold"/>
        <w:ind w:left="0"/>
        <w:rPr>
          <w:b w:val="0"/>
          <w:bCs w:val="0"/>
          <w:noProof/>
        </w:rPr>
      </w:pPr>
    </w:p>
    <w:p w14:paraId="637984F8" w14:textId="77777777" w:rsidR="008D55A4" w:rsidRPr="001C4104" w:rsidRDefault="008D55A4" w:rsidP="008D55A4">
      <w:pPr>
        <w:pStyle w:val="StyleListParagraphBold"/>
        <w:numPr>
          <w:ilvl w:val="0"/>
          <w:numId w:val="39"/>
        </w:numPr>
        <w:rPr>
          <w:b w:val="0"/>
          <w:bCs w:val="0"/>
          <w:noProof/>
        </w:rPr>
      </w:pPr>
      <w:r w:rsidRPr="001C4104">
        <w:rPr>
          <w:b w:val="0"/>
          <w:bCs w:val="0"/>
          <w:noProof/>
        </w:rPr>
        <w:t>A council that puts residents first</w:t>
      </w:r>
    </w:p>
    <w:p w14:paraId="47EF1441" w14:textId="77777777" w:rsidR="008D55A4" w:rsidRPr="001C4104" w:rsidRDefault="008D55A4" w:rsidP="008D55A4">
      <w:pPr>
        <w:pStyle w:val="StyleListParagraphBold"/>
        <w:numPr>
          <w:ilvl w:val="0"/>
          <w:numId w:val="39"/>
        </w:numPr>
        <w:rPr>
          <w:b w:val="0"/>
          <w:bCs w:val="0"/>
          <w:noProof/>
        </w:rPr>
      </w:pPr>
      <w:r w:rsidRPr="001C4104">
        <w:rPr>
          <w:b w:val="0"/>
          <w:bCs w:val="0"/>
          <w:noProof/>
        </w:rPr>
        <w:t>A place that is clean and safe</w:t>
      </w:r>
    </w:p>
    <w:p w14:paraId="39E8EC9D" w14:textId="77777777" w:rsidR="008D55A4" w:rsidRPr="001C4104" w:rsidRDefault="008D55A4" w:rsidP="008D55A4">
      <w:pPr>
        <w:pStyle w:val="StyleListParagraphBold"/>
        <w:numPr>
          <w:ilvl w:val="0"/>
          <w:numId w:val="39"/>
        </w:numPr>
        <w:rPr>
          <w:b w:val="0"/>
          <w:bCs w:val="0"/>
          <w:noProof/>
        </w:rPr>
      </w:pPr>
      <w:r w:rsidRPr="001C4104">
        <w:rPr>
          <w:b w:val="0"/>
          <w:bCs w:val="0"/>
          <w:noProof/>
        </w:rPr>
        <w:t>A borough that supports those in need</w:t>
      </w:r>
    </w:p>
    <w:p w14:paraId="37CA0533" w14:textId="77777777" w:rsidR="008D55A4" w:rsidRDefault="008D55A4" w:rsidP="008D55A4">
      <w:pPr>
        <w:pStyle w:val="Heading2"/>
        <w:spacing w:before="480" w:after="240"/>
      </w:pPr>
      <w:r>
        <w:t>Section 3 - Statutory Officer Clearance</w:t>
      </w:r>
    </w:p>
    <w:p w14:paraId="5C3637EA" w14:textId="77777777" w:rsidR="008D55A4" w:rsidRPr="00C530CC" w:rsidRDefault="008D55A4" w:rsidP="008D55A4">
      <w:pPr>
        <w:rPr>
          <w:sz w:val="28"/>
        </w:rPr>
      </w:pPr>
      <w:r w:rsidRPr="00C530CC">
        <w:rPr>
          <w:b/>
          <w:sz w:val="28"/>
        </w:rPr>
        <w:t xml:space="preserve">Statutory Officer:  </w:t>
      </w:r>
      <w:r>
        <w:rPr>
          <w:b/>
          <w:sz w:val="28"/>
        </w:rPr>
        <w:t>Jessie Man</w:t>
      </w:r>
    </w:p>
    <w:p w14:paraId="270BE34D" w14:textId="77777777" w:rsidR="008D55A4" w:rsidRPr="00C530CC" w:rsidRDefault="008D55A4" w:rsidP="008D55A4">
      <w:r w:rsidRPr="00C530CC">
        <w:t xml:space="preserve">Signed </w:t>
      </w:r>
      <w:r>
        <w:t xml:space="preserve">on behalf of </w:t>
      </w:r>
      <w:r w:rsidRPr="00C530CC">
        <w:t>the Chief Financial Officer</w:t>
      </w:r>
    </w:p>
    <w:p w14:paraId="0E1BCBE8" w14:textId="01D0A31F" w:rsidR="008D55A4" w:rsidRPr="00C530CC" w:rsidRDefault="008D55A4" w:rsidP="008D55A4">
      <w:pPr>
        <w:spacing w:after="480"/>
        <w:rPr>
          <w:sz w:val="28"/>
        </w:rPr>
      </w:pPr>
      <w:r w:rsidRPr="00C530CC">
        <w:rPr>
          <w:b/>
          <w:sz w:val="28"/>
        </w:rPr>
        <w:t xml:space="preserve">Date:  </w:t>
      </w:r>
      <w:r w:rsidR="00684664">
        <w:rPr>
          <w:b/>
          <w:sz w:val="28"/>
        </w:rPr>
        <w:t>8</w:t>
      </w:r>
      <w:r>
        <w:rPr>
          <w:b/>
          <w:sz w:val="28"/>
        </w:rPr>
        <w:t>/</w:t>
      </w:r>
      <w:r w:rsidR="00182EC0">
        <w:rPr>
          <w:b/>
          <w:sz w:val="28"/>
        </w:rPr>
        <w:t>11</w:t>
      </w:r>
      <w:r>
        <w:rPr>
          <w:b/>
          <w:sz w:val="28"/>
        </w:rPr>
        <w:t>/23</w:t>
      </w:r>
    </w:p>
    <w:p w14:paraId="5B6A28F8" w14:textId="77777777" w:rsidR="008D55A4" w:rsidRPr="00C530CC" w:rsidRDefault="008D55A4" w:rsidP="008D55A4">
      <w:pPr>
        <w:rPr>
          <w:sz w:val="28"/>
        </w:rPr>
      </w:pPr>
      <w:r w:rsidRPr="00C530CC">
        <w:rPr>
          <w:b/>
          <w:sz w:val="28"/>
        </w:rPr>
        <w:t xml:space="preserve">Statutory Officer:  </w:t>
      </w:r>
      <w:r>
        <w:rPr>
          <w:b/>
          <w:sz w:val="28"/>
        </w:rPr>
        <w:t>Patricia Davila</w:t>
      </w:r>
    </w:p>
    <w:p w14:paraId="12B299F3" w14:textId="77777777" w:rsidR="008D55A4" w:rsidRPr="00C530CC" w:rsidRDefault="008D55A4" w:rsidP="008D55A4">
      <w:r w:rsidRPr="00C530CC">
        <w:t>Signed on behalf of the Monitoring Officer</w:t>
      </w:r>
    </w:p>
    <w:p w14:paraId="68C8A94F" w14:textId="46845DDD" w:rsidR="008D55A4" w:rsidRPr="00C530CC" w:rsidRDefault="008D55A4" w:rsidP="008D55A4">
      <w:pPr>
        <w:spacing w:after="480"/>
        <w:rPr>
          <w:sz w:val="28"/>
        </w:rPr>
      </w:pPr>
      <w:r w:rsidRPr="00C530CC">
        <w:rPr>
          <w:b/>
          <w:sz w:val="28"/>
        </w:rPr>
        <w:t xml:space="preserve">Date:  </w:t>
      </w:r>
      <w:r w:rsidR="0084664D">
        <w:rPr>
          <w:b/>
          <w:sz w:val="28"/>
        </w:rPr>
        <w:t>8</w:t>
      </w:r>
      <w:r>
        <w:rPr>
          <w:b/>
          <w:sz w:val="28"/>
        </w:rPr>
        <w:t>/1</w:t>
      </w:r>
      <w:r w:rsidR="00182EC0">
        <w:rPr>
          <w:b/>
          <w:sz w:val="28"/>
        </w:rPr>
        <w:t>1</w:t>
      </w:r>
      <w:r>
        <w:rPr>
          <w:b/>
          <w:sz w:val="28"/>
        </w:rPr>
        <w:t>/23</w:t>
      </w:r>
    </w:p>
    <w:p w14:paraId="75143814" w14:textId="77777777" w:rsidR="008D55A4" w:rsidRPr="00C530CC" w:rsidRDefault="008D55A4" w:rsidP="008D55A4">
      <w:pPr>
        <w:rPr>
          <w:sz w:val="28"/>
        </w:rPr>
      </w:pPr>
      <w:r w:rsidRPr="00C530CC">
        <w:rPr>
          <w:b/>
          <w:sz w:val="28"/>
        </w:rPr>
        <w:t xml:space="preserve">Chief Officer:  </w:t>
      </w:r>
      <w:r>
        <w:rPr>
          <w:b/>
          <w:sz w:val="28"/>
        </w:rPr>
        <w:t>Dipti Patel</w:t>
      </w:r>
    </w:p>
    <w:p w14:paraId="23B84530" w14:textId="5F2E5788" w:rsidR="008D55A4" w:rsidRPr="00C530CC" w:rsidRDefault="008D55A4" w:rsidP="008D55A4">
      <w:r w:rsidRPr="00C530CC">
        <w:t>Signed by the Corporate Director</w:t>
      </w:r>
    </w:p>
    <w:p w14:paraId="6F4307E5" w14:textId="0E307880" w:rsidR="008D55A4" w:rsidRPr="00C530CC" w:rsidRDefault="008D55A4" w:rsidP="008D55A4">
      <w:pPr>
        <w:spacing w:after="480"/>
        <w:rPr>
          <w:sz w:val="28"/>
        </w:rPr>
      </w:pPr>
      <w:r w:rsidRPr="00C530CC">
        <w:rPr>
          <w:b/>
          <w:sz w:val="28"/>
        </w:rPr>
        <w:t xml:space="preserve">Date:  </w:t>
      </w:r>
      <w:r w:rsidR="004F4C59">
        <w:rPr>
          <w:b/>
          <w:sz w:val="28"/>
        </w:rPr>
        <w:t>10</w:t>
      </w:r>
      <w:r>
        <w:rPr>
          <w:b/>
          <w:sz w:val="28"/>
        </w:rPr>
        <w:t>/</w:t>
      </w:r>
      <w:r w:rsidR="00182EC0">
        <w:rPr>
          <w:b/>
          <w:sz w:val="28"/>
        </w:rPr>
        <w:t>11</w:t>
      </w:r>
      <w:r>
        <w:rPr>
          <w:b/>
          <w:sz w:val="28"/>
        </w:rPr>
        <w:t>/23</w:t>
      </w:r>
    </w:p>
    <w:p w14:paraId="7992C4A3" w14:textId="3C0E95E2" w:rsidR="008D55A4" w:rsidRPr="00C530CC" w:rsidRDefault="008D55A4" w:rsidP="008D55A4">
      <w:pPr>
        <w:rPr>
          <w:sz w:val="28"/>
        </w:rPr>
      </w:pPr>
      <w:r w:rsidRPr="00C530CC">
        <w:rPr>
          <w:b/>
          <w:sz w:val="28"/>
        </w:rPr>
        <w:t xml:space="preserve">Head of Procurement:  </w:t>
      </w:r>
      <w:r w:rsidR="00684664">
        <w:rPr>
          <w:b/>
          <w:sz w:val="28"/>
        </w:rPr>
        <w:t>David Hayes</w:t>
      </w:r>
    </w:p>
    <w:p w14:paraId="0E8EA983" w14:textId="77777777" w:rsidR="008D55A4" w:rsidRPr="00FB246C" w:rsidRDefault="008D55A4" w:rsidP="008D55A4">
      <w:r w:rsidRPr="00C530CC">
        <w:t>Signed on behalf of the Head of Procurement</w:t>
      </w:r>
    </w:p>
    <w:p w14:paraId="1209C9A7" w14:textId="0D07764E" w:rsidR="008D55A4" w:rsidRPr="00876475" w:rsidRDefault="008D55A4" w:rsidP="008D55A4">
      <w:pPr>
        <w:spacing w:after="480"/>
        <w:rPr>
          <w:sz w:val="28"/>
        </w:rPr>
      </w:pPr>
      <w:r w:rsidRPr="00C530CC">
        <w:rPr>
          <w:b/>
          <w:sz w:val="28"/>
        </w:rPr>
        <w:t xml:space="preserve">Date:  </w:t>
      </w:r>
      <w:r w:rsidR="005A31F7">
        <w:rPr>
          <w:b/>
          <w:sz w:val="28"/>
        </w:rPr>
        <w:t>8</w:t>
      </w:r>
      <w:r>
        <w:rPr>
          <w:b/>
          <w:sz w:val="28"/>
        </w:rPr>
        <w:t>/1</w:t>
      </w:r>
      <w:r w:rsidR="00182EC0">
        <w:rPr>
          <w:b/>
          <w:sz w:val="28"/>
        </w:rPr>
        <w:t>1</w:t>
      </w:r>
      <w:r w:rsidR="00F207E2">
        <w:rPr>
          <w:b/>
          <w:sz w:val="28"/>
        </w:rPr>
        <w:t>/</w:t>
      </w:r>
      <w:r>
        <w:rPr>
          <w:b/>
          <w:sz w:val="28"/>
        </w:rPr>
        <w:t>23</w:t>
      </w:r>
    </w:p>
    <w:p w14:paraId="1C89D4F3" w14:textId="4DEF6FE0" w:rsidR="008D55A4" w:rsidRPr="00C530CC" w:rsidRDefault="008D55A4" w:rsidP="008D55A4">
      <w:pPr>
        <w:rPr>
          <w:sz w:val="28"/>
        </w:rPr>
      </w:pPr>
      <w:r w:rsidRPr="00C530CC">
        <w:rPr>
          <w:b/>
          <w:sz w:val="28"/>
        </w:rPr>
        <w:lastRenderedPageBreak/>
        <w:t xml:space="preserve">Head of Internal Audit:  </w:t>
      </w:r>
      <w:r>
        <w:rPr>
          <w:b/>
          <w:sz w:val="28"/>
        </w:rPr>
        <w:t>Neal</w:t>
      </w:r>
      <w:r w:rsidR="005A31F7">
        <w:rPr>
          <w:b/>
          <w:sz w:val="28"/>
        </w:rPr>
        <w:t>e</w:t>
      </w:r>
      <w:r>
        <w:rPr>
          <w:b/>
          <w:sz w:val="28"/>
        </w:rPr>
        <w:t xml:space="preserve"> Burns</w:t>
      </w:r>
    </w:p>
    <w:p w14:paraId="6EBB3A7A" w14:textId="77777777" w:rsidR="008D55A4" w:rsidRPr="00C530CC" w:rsidRDefault="008D55A4" w:rsidP="008D55A4">
      <w:r w:rsidRPr="00C530CC">
        <w:t>Signed on behalf of Head of Internal Audit</w:t>
      </w:r>
    </w:p>
    <w:p w14:paraId="1FBF501C" w14:textId="7EF2F34D" w:rsidR="008D55A4" w:rsidRPr="00F42E1E" w:rsidRDefault="008D55A4" w:rsidP="008D55A4">
      <w:pPr>
        <w:pStyle w:val="Heading2"/>
        <w:spacing w:after="240"/>
        <w:rPr>
          <w:rFonts w:ascii="Arial" w:hAnsi="Arial"/>
          <w:sz w:val="28"/>
        </w:rPr>
      </w:pPr>
      <w:r w:rsidRPr="00F42E1E">
        <w:rPr>
          <w:rFonts w:ascii="Arial" w:hAnsi="Arial"/>
          <w:sz w:val="28"/>
        </w:rPr>
        <w:t>Date:</w:t>
      </w:r>
      <w:r>
        <w:rPr>
          <w:rFonts w:ascii="Arial" w:hAnsi="Arial"/>
          <w:sz w:val="28"/>
        </w:rPr>
        <w:t xml:space="preserve"> </w:t>
      </w:r>
      <w:r w:rsidR="005A31F7">
        <w:rPr>
          <w:rFonts w:ascii="Arial" w:hAnsi="Arial"/>
          <w:sz w:val="28"/>
        </w:rPr>
        <w:t>8</w:t>
      </w:r>
      <w:r>
        <w:rPr>
          <w:rFonts w:ascii="Arial" w:hAnsi="Arial"/>
          <w:sz w:val="28"/>
        </w:rPr>
        <w:t>/1</w:t>
      </w:r>
      <w:r w:rsidR="00182EC0">
        <w:rPr>
          <w:rFonts w:ascii="Arial" w:hAnsi="Arial"/>
          <w:sz w:val="28"/>
        </w:rPr>
        <w:t>1</w:t>
      </w:r>
      <w:r>
        <w:rPr>
          <w:rFonts w:ascii="Arial" w:hAnsi="Arial"/>
          <w:sz w:val="28"/>
        </w:rPr>
        <w:t>/23</w:t>
      </w:r>
    </w:p>
    <w:p w14:paraId="09710A55" w14:textId="77777777" w:rsidR="008D55A4" w:rsidRDefault="008D55A4" w:rsidP="008D55A4"/>
    <w:p w14:paraId="50A60F48" w14:textId="77777777" w:rsidR="008D55A4" w:rsidRDefault="008D55A4" w:rsidP="008D55A4">
      <w:pPr>
        <w:rPr>
          <w:b/>
          <w:bCs/>
          <w:sz w:val="28"/>
        </w:rPr>
      </w:pPr>
      <w:r w:rsidRPr="005A6BCB">
        <w:rPr>
          <w:b/>
          <w:bCs/>
          <w:sz w:val="28"/>
        </w:rPr>
        <w:t xml:space="preserve">Has the Portfolio Holder(s) been consulted?  Yes </w:t>
      </w:r>
      <w:sdt>
        <w:sdtPr>
          <w:rPr>
            <w:b/>
            <w:bCs/>
            <w:sz w:val="28"/>
          </w:rPr>
          <w:id w:val="-2110188453"/>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bookmarkEnd w:id="4"/>
    <w:p w14:paraId="58E30F61" w14:textId="52F8EEAB" w:rsidR="00A81C77" w:rsidRPr="00F42E1E" w:rsidRDefault="00A81C77" w:rsidP="00A81C77">
      <w:r w:rsidRPr="005A6BCB">
        <w:rPr>
          <w:b/>
          <w:bCs/>
          <w:sz w:val="28"/>
        </w:rPr>
        <w:t xml:space="preserve">    </w:t>
      </w:r>
    </w:p>
    <w:p w14:paraId="19D1EE48" w14:textId="7795EBE6" w:rsidR="00A81C77" w:rsidRPr="00435B5D" w:rsidRDefault="00A81C77" w:rsidP="00A81C77">
      <w:pPr>
        <w:pStyle w:val="Heading2"/>
        <w:spacing w:before="480" w:after="240"/>
      </w:pPr>
      <w:r>
        <w:t>Mandatory Checks</w:t>
      </w:r>
    </w:p>
    <w:p w14:paraId="25AF052B" w14:textId="764F4468" w:rsidR="00A81C77" w:rsidRPr="00A406F3" w:rsidRDefault="00A81C77" w:rsidP="00A81C77">
      <w:pPr>
        <w:pStyle w:val="Heading3"/>
        <w:ind w:left="0" w:firstLine="0"/>
        <w:jc w:val="left"/>
      </w:pPr>
      <w:r w:rsidRPr="003313EA">
        <w:t xml:space="preserve">Ward Councillors </w:t>
      </w:r>
      <w:r>
        <w:t xml:space="preserve">notified:  </w:t>
      </w:r>
      <w:r w:rsidRPr="00A406F3">
        <w:t>NO</w:t>
      </w:r>
      <w:r w:rsidR="009C0655">
        <w:t xml:space="preserve"> </w:t>
      </w:r>
      <w:r w:rsidRPr="00333FAA">
        <w:t>as it impacts on all Wards</w:t>
      </w:r>
      <w:r w:rsidRPr="00A406F3">
        <w:t xml:space="preserve"> </w:t>
      </w:r>
    </w:p>
    <w:p w14:paraId="31367028" w14:textId="77777777" w:rsidR="000F4722" w:rsidRDefault="00A81C77" w:rsidP="000F4722">
      <w:pPr>
        <w:pStyle w:val="Heading3"/>
        <w:spacing w:before="240"/>
      </w:pPr>
      <w:r w:rsidRPr="00202D79">
        <w:t>EqIA carried out:</w:t>
      </w:r>
      <w:r>
        <w:t xml:space="preserve">  </w:t>
      </w:r>
      <w:r w:rsidR="00AF7487">
        <w:t>YES</w:t>
      </w:r>
    </w:p>
    <w:p w14:paraId="2BFE1736" w14:textId="418BF4AD" w:rsidR="00A81C77" w:rsidRDefault="00A81C77" w:rsidP="000F4722">
      <w:pPr>
        <w:pStyle w:val="Heading3"/>
        <w:spacing w:before="240"/>
      </w:pPr>
      <w:r>
        <w:t>Section 4 - Contact Details and Background Papers</w:t>
      </w:r>
    </w:p>
    <w:p w14:paraId="3F04E85B" w14:textId="77777777" w:rsidR="001F4B44" w:rsidRDefault="00A81C77" w:rsidP="00A81C77">
      <w:pPr>
        <w:pStyle w:val="Infotext"/>
        <w:spacing w:after="240"/>
        <w:rPr>
          <w:b/>
        </w:rPr>
      </w:pPr>
      <w:r w:rsidRPr="004E47FC">
        <w:rPr>
          <w:b/>
        </w:rPr>
        <w:t xml:space="preserve">Contact:  </w:t>
      </w:r>
    </w:p>
    <w:p w14:paraId="4DCD37B3" w14:textId="38838CF3" w:rsidR="00A81C77" w:rsidRDefault="001F4B44" w:rsidP="00A81C77">
      <w:pPr>
        <w:pStyle w:val="Infotext"/>
        <w:spacing w:after="240"/>
        <w:rPr>
          <w:bCs/>
        </w:rPr>
      </w:pPr>
      <w:r w:rsidRPr="005E158A">
        <w:rPr>
          <w:bCs/>
        </w:rPr>
        <w:t xml:space="preserve">Dalton Cenac </w:t>
      </w:r>
      <w:r w:rsidR="00102D84" w:rsidRPr="005E158A">
        <w:rPr>
          <w:bCs/>
        </w:rPr>
        <w:t xml:space="preserve">/ </w:t>
      </w:r>
      <w:r w:rsidRPr="005E158A">
        <w:rPr>
          <w:bCs/>
        </w:rPr>
        <w:t xml:space="preserve">Interim Head of Traffic, Highways and Asset Management </w:t>
      </w:r>
      <w:hyperlink r:id="rId10" w:history="1">
        <w:r w:rsidR="00102D84" w:rsidRPr="005E158A">
          <w:rPr>
            <w:rStyle w:val="Hyperlink"/>
            <w:bCs/>
          </w:rPr>
          <w:t>dalton.cenac@harrow.gov.uk</w:t>
        </w:r>
      </w:hyperlink>
    </w:p>
    <w:p w14:paraId="41B4778E" w14:textId="4E96D599" w:rsidR="00A81C77" w:rsidRPr="00842757" w:rsidRDefault="00A81C77" w:rsidP="005E158A">
      <w:pPr>
        <w:pStyle w:val="Infotext"/>
        <w:spacing w:after="240"/>
        <w:rPr>
          <w:rFonts w:ascii="Calibri" w:hAnsi="Calibri"/>
          <w:szCs w:val="24"/>
          <w:lang w:eastAsia="en-GB"/>
        </w:rPr>
      </w:pPr>
      <w:r w:rsidRPr="004E47FC">
        <w:rPr>
          <w:b/>
        </w:rPr>
        <w:t xml:space="preserve">Background Papers: </w:t>
      </w:r>
      <w:r>
        <w:rPr>
          <w:b/>
        </w:rPr>
        <w:t xml:space="preserve"> </w:t>
      </w:r>
      <w:r w:rsidR="004624B8" w:rsidRPr="005E158A">
        <w:rPr>
          <w:bCs/>
        </w:rPr>
        <w:t>None</w:t>
      </w:r>
    </w:p>
    <w:p w14:paraId="435B668A" w14:textId="025D8A64" w:rsidR="00A81C77" w:rsidRPr="007C0DC3" w:rsidRDefault="00A81C77" w:rsidP="00A81C7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FB246C">
        <w:rPr>
          <w:rFonts w:ascii="Arial Black" w:hAnsi="Arial Black"/>
        </w:rPr>
        <w:t xml:space="preserve"> - NO</w:t>
      </w:r>
    </w:p>
    <w:p w14:paraId="70DABFC5" w14:textId="213280F5" w:rsidR="00FB384F" w:rsidRDefault="00FB384F"/>
    <w:p w14:paraId="298A0A1A" w14:textId="488B025C" w:rsidR="00D41AC8" w:rsidRDefault="00D41AC8"/>
    <w:p w14:paraId="17E66941" w14:textId="1F5B7C85" w:rsidR="00D41AC8" w:rsidRDefault="00D41AC8"/>
    <w:p w14:paraId="13C4C686" w14:textId="2E20ACF9" w:rsidR="00D41AC8" w:rsidRDefault="00D41AC8"/>
    <w:p w14:paraId="6C314871" w14:textId="01BBA417" w:rsidR="006960F4" w:rsidRDefault="006960F4"/>
    <w:sectPr w:rsidR="006960F4">
      <w:headerReference w:type="even" r:id="rId11"/>
      <w:headerReference w:type="default" r:id="rId12"/>
      <w:footerReference w:type="even" r:id="rId13"/>
      <w:foot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D27D" w14:textId="77777777" w:rsidR="00742C99" w:rsidRDefault="00742C99">
      <w:r>
        <w:separator/>
      </w:r>
    </w:p>
  </w:endnote>
  <w:endnote w:type="continuationSeparator" w:id="0">
    <w:p w14:paraId="1CFDA923" w14:textId="77777777" w:rsidR="00742C99" w:rsidRDefault="00742C99">
      <w:r>
        <w:continuationSeparator/>
      </w:r>
    </w:p>
  </w:endnote>
  <w:endnote w:type="continuationNotice" w:id="1">
    <w:p w14:paraId="3AFADE65" w14:textId="77777777" w:rsidR="00742C99" w:rsidRDefault="00742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6EDB" w14:textId="77777777" w:rsidR="007F6F91" w:rsidRDefault="007F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569E" w14:textId="77777777" w:rsidR="007F6F91" w:rsidRDefault="007F6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8A7" w14:textId="77777777" w:rsidR="007F6F91" w:rsidRDefault="007F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1101" w14:textId="77777777" w:rsidR="00742C99" w:rsidRDefault="00742C99">
      <w:r>
        <w:separator/>
      </w:r>
    </w:p>
  </w:footnote>
  <w:footnote w:type="continuationSeparator" w:id="0">
    <w:p w14:paraId="49F814A8" w14:textId="77777777" w:rsidR="00742C99" w:rsidRDefault="00742C99">
      <w:r>
        <w:continuationSeparator/>
      </w:r>
    </w:p>
  </w:footnote>
  <w:footnote w:type="continuationNotice" w:id="1">
    <w:p w14:paraId="44C9EF09" w14:textId="77777777" w:rsidR="00742C99" w:rsidRDefault="00742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C66B" w14:textId="77777777" w:rsidR="007F6F91" w:rsidRDefault="007F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B00" w14:textId="0A7B99CF" w:rsidR="007F6F91" w:rsidRDefault="007F6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62AE" w14:textId="77777777" w:rsidR="007F6F91" w:rsidRDefault="007F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8E9D0E"/>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8B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0E3B69"/>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BDD76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41CA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2C5FAE"/>
    <w:multiLevelType w:val="hybridMultilevel"/>
    <w:tmpl w:val="D3C82A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910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DA1C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83066D"/>
    <w:multiLevelType w:val="hybridMultilevel"/>
    <w:tmpl w:val="3FB0A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8F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8B1CBC"/>
    <w:multiLevelType w:val="hybridMultilevel"/>
    <w:tmpl w:val="0AB6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C45CF"/>
    <w:multiLevelType w:val="multilevel"/>
    <w:tmpl w:val="C4A2FDC2"/>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0EE4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3650B3"/>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634CF"/>
    <w:multiLevelType w:val="hybridMultilevel"/>
    <w:tmpl w:val="33468E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C6E3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346845"/>
    <w:multiLevelType w:val="hybridMultilevel"/>
    <w:tmpl w:val="B8D42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85320"/>
    <w:multiLevelType w:val="hybridMultilevel"/>
    <w:tmpl w:val="F7CAA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C0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B71B81"/>
    <w:multiLevelType w:val="hybridMultilevel"/>
    <w:tmpl w:val="CE448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80AA1"/>
    <w:multiLevelType w:val="hybridMultilevel"/>
    <w:tmpl w:val="AFD87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87E5E3D"/>
    <w:multiLevelType w:val="hybridMultilevel"/>
    <w:tmpl w:val="BC56E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88E95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BD73D19"/>
    <w:multiLevelType w:val="hybridMultilevel"/>
    <w:tmpl w:val="73ECA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F7B53"/>
    <w:multiLevelType w:val="hybridMultilevel"/>
    <w:tmpl w:val="D41E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F3DB2"/>
    <w:multiLevelType w:val="hybridMultilevel"/>
    <w:tmpl w:val="C174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14149"/>
    <w:multiLevelType w:val="hybridMultilevel"/>
    <w:tmpl w:val="7B9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DA9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CB1C62"/>
    <w:multiLevelType w:val="hybridMultilevel"/>
    <w:tmpl w:val="B4DCE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B3BDE"/>
    <w:multiLevelType w:val="hybridMultilevel"/>
    <w:tmpl w:val="F89A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F7067"/>
    <w:multiLevelType w:val="hybridMultilevel"/>
    <w:tmpl w:val="9FDAD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61FFF"/>
    <w:multiLevelType w:val="hybridMultilevel"/>
    <w:tmpl w:val="241E0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C4820"/>
    <w:multiLevelType w:val="hybridMultilevel"/>
    <w:tmpl w:val="71401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770342">
    <w:abstractNumId w:val="15"/>
  </w:num>
  <w:num w:numId="2" w16cid:durableId="1618678037">
    <w:abstractNumId w:val="20"/>
  </w:num>
  <w:num w:numId="3" w16cid:durableId="1958633995">
    <w:abstractNumId w:val="8"/>
  </w:num>
  <w:num w:numId="4" w16cid:durableId="345401872">
    <w:abstractNumId w:val="32"/>
  </w:num>
  <w:num w:numId="5" w16cid:durableId="664934989">
    <w:abstractNumId w:val="25"/>
  </w:num>
  <w:num w:numId="6" w16cid:durableId="1007948464">
    <w:abstractNumId w:val="24"/>
  </w:num>
  <w:num w:numId="7" w16cid:durableId="2105757417">
    <w:abstractNumId w:val="34"/>
  </w:num>
  <w:num w:numId="8" w16cid:durableId="1298416620">
    <w:abstractNumId w:val="16"/>
  </w:num>
  <w:num w:numId="9" w16cid:durableId="744570792">
    <w:abstractNumId w:val="16"/>
  </w:num>
  <w:num w:numId="10" w16cid:durableId="1287395171">
    <w:abstractNumId w:val="30"/>
  </w:num>
  <w:num w:numId="11" w16cid:durableId="13727004">
    <w:abstractNumId w:val="37"/>
  </w:num>
  <w:num w:numId="12" w16cid:durableId="535043133">
    <w:abstractNumId w:val="19"/>
  </w:num>
  <w:num w:numId="13" w16cid:durableId="1861813198">
    <w:abstractNumId w:val="21"/>
  </w:num>
  <w:num w:numId="14" w16cid:durableId="1355309153">
    <w:abstractNumId w:val="9"/>
  </w:num>
  <w:num w:numId="15" w16cid:durableId="2100519527">
    <w:abstractNumId w:val="23"/>
  </w:num>
  <w:num w:numId="16" w16cid:durableId="1957638075">
    <w:abstractNumId w:val="22"/>
  </w:num>
  <w:num w:numId="17" w16cid:durableId="1738936032">
    <w:abstractNumId w:val="28"/>
  </w:num>
  <w:num w:numId="18" w16cid:durableId="144247838">
    <w:abstractNumId w:val="26"/>
  </w:num>
  <w:num w:numId="19" w16cid:durableId="11451994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178644">
    <w:abstractNumId w:val="12"/>
  </w:num>
  <w:num w:numId="21" w16cid:durableId="571506660">
    <w:abstractNumId w:val="17"/>
  </w:num>
  <w:num w:numId="22" w16cid:durableId="350882262">
    <w:abstractNumId w:val="33"/>
  </w:num>
  <w:num w:numId="23" w16cid:durableId="1270163275">
    <w:abstractNumId w:val="4"/>
  </w:num>
  <w:num w:numId="24" w16cid:durableId="1520775499">
    <w:abstractNumId w:val="0"/>
  </w:num>
  <w:num w:numId="25" w16cid:durableId="1485514247">
    <w:abstractNumId w:val="2"/>
  </w:num>
  <w:num w:numId="26" w16cid:durableId="509873728">
    <w:abstractNumId w:val="3"/>
  </w:num>
  <w:num w:numId="27" w16cid:durableId="1866400234">
    <w:abstractNumId w:val="10"/>
  </w:num>
  <w:num w:numId="28" w16cid:durableId="2058119955">
    <w:abstractNumId w:val="27"/>
  </w:num>
  <w:num w:numId="29" w16cid:durableId="312685978">
    <w:abstractNumId w:val="14"/>
  </w:num>
  <w:num w:numId="30" w16cid:durableId="505555723">
    <w:abstractNumId w:val="13"/>
  </w:num>
  <w:num w:numId="31" w16cid:durableId="58214314">
    <w:abstractNumId w:val="6"/>
  </w:num>
  <w:num w:numId="32" w16cid:durableId="1670522950">
    <w:abstractNumId w:val="29"/>
  </w:num>
  <w:num w:numId="33" w16cid:durableId="2114787662">
    <w:abstractNumId w:val="1"/>
  </w:num>
  <w:num w:numId="34" w16cid:durableId="1184708079">
    <w:abstractNumId w:val="7"/>
  </w:num>
  <w:num w:numId="35" w16cid:durableId="296644096">
    <w:abstractNumId w:val="31"/>
  </w:num>
  <w:num w:numId="36" w16cid:durableId="439765149">
    <w:abstractNumId w:val="35"/>
  </w:num>
  <w:num w:numId="37" w16cid:durableId="1135754167">
    <w:abstractNumId w:val="11"/>
  </w:num>
  <w:num w:numId="38" w16cid:durableId="331179932">
    <w:abstractNumId w:val="5"/>
  </w:num>
  <w:num w:numId="39" w16cid:durableId="2087146679">
    <w:abstractNumId w:val="18"/>
  </w:num>
  <w:num w:numId="40" w16cid:durableId="640817180">
    <w:abstractNumId w:val="36"/>
  </w:num>
  <w:num w:numId="41" w16cid:durableId="72734348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77"/>
    <w:rsid w:val="000001BF"/>
    <w:rsid w:val="00000DDB"/>
    <w:rsid w:val="000021BE"/>
    <w:rsid w:val="00006BF1"/>
    <w:rsid w:val="00007331"/>
    <w:rsid w:val="00007337"/>
    <w:rsid w:val="0001016B"/>
    <w:rsid w:val="00012D8B"/>
    <w:rsid w:val="00013750"/>
    <w:rsid w:val="00014B79"/>
    <w:rsid w:val="00015472"/>
    <w:rsid w:val="00017EA0"/>
    <w:rsid w:val="00022110"/>
    <w:rsid w:val="00025A17"/>
    <w:rsid w:val="00030449"/>
    <w:rsid w:val="00040325"/>
    <w:rsid w:val="00042CE4"/>
    <w:rsid w:val="00042ECD"/>
    <w:rsid w:val="00046199"/>
    <w:rsid w:val="00047867"/>
    <w:rsid w:val="00050264"/>
    <w:rsid w:val="00061578"/>
    <w:rsid w:val="0006175C"/>
    <w:rsid w:val="000625F8"/>
    <w:rsid w:val="00062F6D"/>
    <w:rsid w:val="00063421"/>
    <w:rsid w:val="00063FD2"/>
    <w:rsid w:val="000703FB"/>
    <w:rsid w:val="00073027"/>
    <w:rsid w:val="00076ADD"/>
    <w:rsid w:val="00076D4F"/>
    <w:rsid w:val="00077956"/>
    <w:rsid w:val="00077E9A"/>
    <w:rsid w:val="000826E9"/>
    <w:rsid w:val="000828CB"/>
    <w:rsid w:val="00083410"/>
    <w:rsid w:val="00083A4D"/>
    <w:rsid w:val="00085586"/>
    <w:rsid w:val="00086A8B"/>
    <w:rsid w:val="00090023"/>
    <w:rsid w:val="0009031F"/>
    <w:rsid w:val="00092429"/>
    <w:rsid w:val="000949FF"/>
    <w:rsid w:val="0009570D"/>
    <w:rsid w:val="00096C61"/>
    <w:rsid w:val="00097387"/>
    <w:rsid w:val="000A08E7"/>
    <w:rsid w:val="000A0FBC"/>
    <w:rsid w:val="000A30A5"/>
    <w:rsid w:val="000A3C31"/>
    <w:rsid w:val="000A5463"/>
    <w:rsid w:val="000B075F"/>
    <w:rsid w:val="000B23F9"/>
    <w:rsid w:val="000B30AB"/>
    <w:rsid w:val="000B30E7"/>
    <w:rsid w:val="000B3891"/>
    <w:rsid w:val="000B4E24"/>
    <w:rsid w:val="000C03D5"/>
    <w:rsid w:val="000C3A39"/>
    <w:rsid w:val="000C3B57"/>
    <w:rsid w:val="000C648B"/>
    <w:rsid w:val="000C7966"/>
    <w:rsid w:val="000D1F9D"/>
    <w:rsid w:val="000E592A"/>
    <w:rsid w:val="000E5BB9"/>
    <w:rsid w:val="000F05F8"/>
    <w:rsid w:val="000F1986"/>
    <w:rsid w:val="000F3C1F"/>
    <w:rsid w:val="000F4722"/>
    <w:rsid w:val="000F4FC1"/>
    <w:rsid w:val="0010002D"/>
    <w:rsid w:val="00100754"/>
    <w:rsid w:val="00100F72"/>
    <w:rsid w:val="00102D84"/>
    <w:rsid w:val="00104619"/>
    <w:rsid w:val="00104CAA"/>
    <w:rsid w:val="001058BD"/>
    <w:rsid w:val="001108D4"/>
    <w:rsid w:val="00115BB6"/>
    <w:rsid w:val="001211F0"/>
    <w:rsid w:val="00121F15"/>
    <w:rsid w:val="00123919"/>
    <w:rsid w:val="001246EE"/>
    <w:rsid w:val="00124DA1"/>
    <w:rsid w:val="00127AC6"/>
    <w:rsid w:val="00127C7C"/>
    <w:rsid w:val="0013050A"/>
    <w:rsid w:val="00130A10"/>
    <w:rsid w:val="0013335D"/>
    <w:rsid w:val="0013349D"/>
    <w:rsid w:val="00135581"/>
    <w:rsid w:val="001365F4"/>
    <w:rsid w:val="00136ADC"/>
    <w:rsid w:val="001406A5"/>
    <w:rsid w:val="00141E4C"/>
    <w:rsid w:val="001431C1"/>
    <w:rsid w:val="001439F4"/>
    <w:rsid w:val="001454CD"/>
    <w:rsid w:val="00150C08"/>
    <w:rsid w:val="00151F4D"/>
    <w:rsid w:val="0015350F"/>
    <w:rsid w:val="00155730"/>
    <w:rsid w:val="001579EC"/>
    <w:rsid w:val="00160257"/>
    <w:rsid w:val="00160FD5"/>
    <w:rsid w:val="001635AB"/>
    <w:rsid w:val="00167F96"/>
    <w:rsid w:val="0017227E"/>
    <w:rsid w:val="001740D3"/>
    <w:rsid w:val="00180DCB"/>
    <w:rsid w:val="0018222B"/>
    <w:rsid w:val="001823BE"/>
    <w:rsid w:val="00182660"/>
    <w:rsid w:val="00182EC0"/>
    <w:rsid w:val="001861F5"/>
    <w:rsid w:val="00191EAD"/>
    <w:rsid w:val="00194147"/>
    <w:rsid w:val="001A0839"/>
    <w:rsid w:val="001A0D5C"/>
    <w:rsid w:val="001A243B"/>
    <w:rsid w:val="001A3314"/>
    <w:rsid w:val="001B07AB"/>
    <w:rsid w:val="001B4420"/>
    <w:rsid w:val="001B4FC0"/>
    <w:rsid w:val="001B53B2"/>
    <w:rsid w:val="001B730B"/>
    <w:rsid w:val="001C15D1"/>
    <w:rsid w:val="001C3555"/>
    <w:rsid w:val="001C35F0"/>
    <w:rsid w:val="001C4104"/>
    <w:rsid w:val="001C5BF0"/>
    <w:rsid w:val="001C6A1A"/>
    <w:rsid w:val="001C6B5F"/>
    <w:rsid w:val="001C6FA4"/>
    <w:rsid w:val="001C710F"/>
    <w:rsid w:val="001C7795"/>
    <w:rsid w:val="001D01C7"/>
    <w:rsid w:val="001D0629"/>
    <w:rsid w:val="001D1C3C"/>
    <w:rsid w:val="001D5DDA"/>
    <w:rsid w:val="001D73F7"/>
    <w:rsid w:val="001E1742"/>
    <w:rsid w:val="001E2920"/>
    <w:rsid w:val="001E2A1C"/>
    <w:rsid w:val="001E5771"/>
    <w:rsid w:val="001F4B44"/>
    <w:rsid w:val="001F4F71"/>
    <w:rsid w:val="001F548D"/>
    <w:rsid w:val="001F5E34"/>
    <w:rsid w:val="001F646A"/>
    <w:rsid w:val="001F6C75"/>
    <w:rsid w:val="001F70B1"/>
    <w:rsid w:val="00201836"/>
    <w:rsid w:val="0020318B"/>
    <w:rsid w:val="00205BD1"/>
    <w:rsid w:val="0020718F"/>
    <w:rsid w:val="002109B5"/>
    <w:rsid w:val="00211441"/>
    <w:rsid w:val="00214742"/>
    <w:rsid w:val="00217143"/>
    <w:rsid w:val="00217383"/>
    <w:rsid w:val="0022476B"/>
    <w:rsid w:val="00225CC3"/>
    <w:rsid w:val="00226B85"/>
    <w:rsid w:val="002340FA"/>
    <w:rsid w:val="00236324"/>
    <w:rsid w:val="002427A9"/>
    <w:rsid w:val="0024462A"/>
    <w:rsid w:val="00244C2A"/>
    <w:rsid w:val="00244D01"/>
    <w:rsid w:val="002451A5"/>
    <w:rsid w:val="002467AE"/>
    <w:rsid w:val="00246DF7"/>
    <w:rsid w:val="002506D9"/>
    <w:rsid w:val="00252CF0"/>
    <w:rsid w:val="00253881"/>
    <w:rsid w:val="00254CAF"/>
    <w:rsid w:val="00255987"/>
    <w:rsid w:val="00261481"/>
    <w:rsid w:val="002617A3"/>
    <w:rsid w:val="00262840"/>
    <w:rsid w:val="00265D29"/>
    <w:rsid w:val="0026600C"/>
    <w:rsid w:val="00267176"/>
    <w:rsid w:val="00267592"/>
    <w:rsid w:val="00267A59"/>
    <w:rsid w:val="00267E8E"/>
    <w:rsid w:val="00274F95"/>
    <w:rsid w:val="00276E0B"/>
    <w:rsid w:val="002776FE"/>
    <w:rsid w:val="002778DE"/>
    <w:rsid w:val="00281B08"/>
    <w:rsid w:val="002823DA"/>
    <w:rsid w:val="00285CAB"/>
    <w:rsid w:val="00286097"/>
    <w:rsid w:val="00294679"/>
    <w:rsid w:val="0029537B"/>
    <w:rsid w:val="002978F5"/>
    <w:rsid w:val="002A1D3C"/>
    <w:rsid w:val="002A3960"/>
    <w:rsid w:val="002A3DA1"/>
    <w:rsid w:val="002A5227"/>
    <w:rsid w:val="002A78A6"/>
    <w:rsid w:val="002B127A"/>
    <w:rsid w:val="002B3785"/>
    <w:rsid w:val="002B4905"/>
    <w:rsid w:val="002B52A3"/>
    <w:rsid w:val="002B6834"/>
    <w:rsid w:val="002B6AF6"/>
    <w:rsid w:val="002C2D3F"/>
    <w:rsid w:val="002C3281"/>
    <w:rsid w:val="002C33F3"/>
    <w:rsid w:val="002C5624"/>
    <w:rsid w:val="002D4A9D"/>
    <w:rsid w:val="002D4AA1"/>
    <w:rsid w:val="002E14AB"/>
    <w:rsid w:val="002E2032"/>
    <w:rsid w:val="002E2110"/>
    <w:rsid w:val="002E2E7A"/>
    <w:rsid w:val="002E39F2"/>
    <w:rsid w:val="002E4430"/>
    <w:rsid w:val="002E4BE3"/>
    <w:rsid w:val="002F2D3E"/>
    <w:rsid w:val="00302779"/>
    <w:rsid w:val="00310A87"/>
    <w:rsid w:val="00315D5C"/>
    <w:rsid w:val="00316A37"/>
    <w:rsid w:val="00316C87"/>
    <w:rsid w:val="00317162"/>
    <w:rsid w:val="00317314"/>
    <w:rsid w:val="00320482"/>
    <w:rsid w:val="00327227"/>
    <w:rsid w:val="00330045"/>
    <w:rsid w:val="00330828"/>
    <w:rsid w:val="00330EC0"/>
    <w:rsid w:val="00332C14"/>
    <w:rsid w:val="00334318"/>
    <w:rsid w:val="0033684C"/>
    <w:rsid w:val="00336C6B"/>
    <w:rsid w:val="0034129E"/>
    <w:rsid w:val="00343D68"/>
    <w:rsid w:val="00347F5C"/>
    <w:rsid w:val="00350B33"/>
    <w:rsid w:val="00351F1E"/>
    <w:rsid w:val="003522A0"/>
    <w:rsid w:val="00353476"/>
    <w:rsid w:val="00353F58"/>
    <w:rsid w:val="003544B2"/>
    <w:rsid w:val="00355137"/>
    <w:rsid w:val="00355B06"/>
    <w:rsid w:val="003612F1"/>
    <w:rsid w:val="00364635"/>
    <w:rsid w:val="00365C5E"/>
    <w:rsid w:val="00370BCE"/>
    <w:rsid w:val="00371282"/>
    <w:rsid w:val="00373180"/>
    <w:rsid w:val="00375EDE"/>
    <w:rsid w:val="00375FE1"/>
    <w:rsid w:val="003836DA"/>
    <w:rsid w:val="00391BC8"/>
    <w:rsid w:val="003A1348"/>
    <w:rsid w:val="003A1511"/>
    <w:rsid w:val="003A2DFE"/>
    <w:rsid w:val="003A43DC"/>
    <w:rsid w:val="003A4976"/>
    <w:rsid w:val="003A5B03"/>
    <w:rsid w:val="003A7E36"/>
    <w:rsid w:val="003B4001"/>
    <w:rsid w:val="003B4E4B"/>
    <w:rsid w:val="003B6029"/>
    <w:rsid w:val="003B6759"/>
    <w:rsid w:val="003C08E2"/>
    <w:rsid w:val="003C4225"/>
    <w:rsid w:val="003C7742"/>
    <w:rsid w:val="003D0497"/>
    <w:rsid w:val="003D1503"/>
    <w:rsid w:val="003D69ED"/>
    <w:rsid w:val="003D7093"/>
    <w:rsid w:val="003D74D1"/>
    <w:rsid w:val="003E036D"/>
    <w:rsid w:val="003E46FC"/>
    <w:rsid w:val="003E734C"/>
    <w:rsid w:val="003F0F2E"/>
    <w:rsid w:val="003F6D8C"/>
    <w:rsid w:val="00404428"/>
    <w:rsid w:val="00405EBD"/>
    <w:rsid w:val="00406488"/>
    <w:rsid w:val="004076B3"/>
    <w:rsid w:val="00412A27"/>
    <w:rsid w:val="00414D8C"/>
    <w:rsid w:val="00414DF3"/>
    <w:rsid w:val="004170D9"/>
    <w:rsid w:val="004216BE"/>
    <w:rsid w:val="00421B44"/>
    <w:rsid w:val="00421EF2"/>
    <w:rsid w:val="0042349F"/>
    <w:rsid w:val="00424DC0"/>
    <w:rsid w:val="00431A54"/>
    <w:rsid w:val="00436D67"/>
    <w:rsid w:val="00437DF1"/>
    <w:rsid w:val="0044190D"/>
    <w:rsid w:val="00441D2D"/>
    <w:rsid w:val="00442666"/>
    <w:rsid w:val="00442BDB"/>
    <w:rsid w:val="004432D2"/>
    <w:rsid w:val="0044744F"/>
    <w:rsid w:val="00450CC3"/>
    <w:rsid w:val="004519BA"/>
    <w:rsid w:val="00451AB2"/>
    <w:rsid w:val="00452D32"/>
    <w:rsid w:val="00455E76"/>
    <w:rsid w:val="00456B60"/>
    <w:rsid w:val="00461D13"/>
    <w:rsid w:val="004624B8"/>
    <w:rsid w:val="00462628"/>
    <w:rsid w:val="004641E1"/>
    <w:rsid w:val="00464219"/>
    <w:rsid w:val="00464E37"/>
    <w:rsid w:val="00465667"/>
    <w:rsid w:val="004700A6"/>
    <w:rsid w:val="00471917"/>
    <w:rsid w:val="004740B4"/>
    <w:rsid w:val="004744E0"/>
    <w:rsid w:val="004759BA"/>
    <w:rsid w:val="00476713"/>
    <w:rsid w:val="00482A3E"/>
    <w:rsid w:val="00483B04"/>
    <w:rsid w:val="00486648"/>
    <w:rsid w:val="004906EC"/>
    <w:rsid w:val="0049273C"/>
    <w:rsid w:val="00492B78"/>
    <w:rsid w:val="0049465B"/>
    <w:rsid w:val="004960A9"/>
    <w:rsid w:val="004A15AE"/>
    <w:rsid w:val="004A2244"/>
    <w:rsid w:val="004A3F80"/>
    <w:rsid w:val="004A5234"/>
    <w:rsid w:val="004B213C"/>
    <w:rsid w:val="004B3A78"/>
    <w:rsid w:val="004B452C"/>
    <w:rsid w:val="004C05D4"/>
    <w:rsid w:val="004C0C72"/>
    <w:rsid w:val="004C1B97"/>
    <w:rsid w:val="004C2EBE"/>
    <w:rsid w:val="004C32EE"/>
    <w:rsid w:val="004D2B8E"/>
    <w:rsid w:val="004D3095"/>
    <w:rsid w:val="004D3131"/>
    <w:rsid w:val="004D63B0"/>
    <w:rsid w:val="004D6715"/>
    <w:rsid w:val="004E00FB"/>
    <w:rsid w:val="004E10E7"/>
    <w:rsid w:val="004E154A"/>
    <w:rsid w:val="004E2520"/>
    <w:rsid w:val="004E2C37"/>
    <w:rsid w:val="004E4399"/>
    <w:rsid w:val="004E5000"/>
    <w:rsid w:val="004E64D9"/>
    <w:rsid w:val="004E69A5"/>
    <w:rsid w:val="004E7C30"/>
    <w:rsid w:val="004F11CB"/>
    <w:rsid w:val="004F1881"/>
    <w:rsid w:val="004F1C04"/>
    <w:rsid w:val="004F4C59"/>
    <w:rsid w:val="004F512A"/>
    <w:rsid w:val="004F6B08"/>
    <w:rsid w:val="004F726D"/>
    <w:rsid w:val="00501582"/>
    <w:rsid w:val="005055EC"/>
    <w:rsid w:val="00506258"/>
    <w:rsid w:val="00507E12"/>
    <w:rsid w:val="00510883"/>
    <w:rsid w:val="00515445"/>
    <w:rsid w:val="00516FE3"/>
    <w:rsid w:val="00520395"/>
    <w:rsid w:val="005224B4"/>
    <w:rsid w:val="005313E2"/>
    <w:rsid w:val="0054084B"/>
    <w:rsid w:val="005465C0"/>
    <w:rsid w:val="00552DAE"/>
    <w:rsid w:val="0055358E"/>
    <w:rsid w:val="00553B39"/>
    <w:rsid w:val="00554F2B"/>
    <w:rsid w:val="00562EE9"/>
    <w:rsid w:val="00564FDA"/>
    <w:rsid w:val="005720F2"/>
    <w:rsid w:val="00573391"/>
    <w:rsid w:val="00577C11"/>
    <w:rsid w:val="0058201C"/>
    <w:rsid w:val="005827F8"/>
    <w:rsid w:val="00584B6A"/>
    <w:rsid w:val="005914A6"/>
    <w:rsid w:val="00592011"/>
    <w:rsid w:val="00593921"/>
    <w:rsid w:val="00594EE3"/>
    <w:rsid w:val="005957F0"/>
    <w:rsid w:val="00596848"/>
    <w:rsid w:val="005A31F7"/>
    <w:rsid w:val="005A3BC1"/>
    <w:rsid w:val="005A508E"/>
    <w:rsid w:val="005A6165"/>
    <w:rsid w:val="005A69D8"/>
    <w:rsid w:val="005B2B88"/>
    <w:rsid w:val="005B39A0"/>
    <w:rsid w:val="005B4194"/>
    <w:rsid w:val="005B4DEE"/>
    <w:rsid w:val="005B7AFB"/>
    <w:rsid w:val="005D007B"/>
    <w:rsid w:val="005D223A"/>
    <w:rsid w:val="005D32F7"/>
    <w:rsid w:val="005D6C1F"/>
    <w:rsid w:val="005D7178"/>
    <w:rsid w:val="005D7262"/>
    <w:rsid w:val="005E158A"/>
    <w:rsid w:val="005E1606"/>
    <w:rsid w:val="005E52F9"/>
    <w:rsid w:val="005E5F37"/>
    <w:rsid w:val="005E63A8"/>
    <w:rsid w:val="005E72AB"/>
    <w:rsid w:val="005E79E0"/>
    <w:rsid w:val="005E7E9D"/>
    <w:rsid w:val="005F0044"/>
    <w:rsid w:val="005F38DA"/>
    <w:rsid w:val="005F42CB"/>
    <w:rsid w:val="005F5A56"/>
    <w:rsid w:val="006000C3"/>
    <w:rsid w:val="00601F3E"/>
    <w:rsid w:val="00602ED7"/>
    <w:rsid w:val="006053A8"/>
    <w:rsid w:val="006078D9"/>
    <w:rsid w:val="00607F33"/>
    <w:rsid w:val="006106F7"/>
    <w:rsid w:val="00610F90"/>
    <w:rsid w:val="00611FD5"/>
    <w:rsid w:val="00612CF4"/>
    <w:rsid w:val="006136FB"/>
    <w:rsid w:val="006151C7"/>
    <w:rsid w:val="0061557E"/>
    <w:rsid w:val="00620735"/>
    <w:rsid w:val="00625602"/>
    <w:rsid w:val="006307FE"/>
    <w:rsid w:val="00631868"/>
    <w:rsid w:val="0063542C"/>
    <w:rsid w:val="0063554B"/>
    <w:rsid w:val="00635A91"/>
    <w:rsid w:val="006376AD"/>
    <w:rsid w:val="00637AA8"/>
    <w:rsid w:val="00641EC3"/>
    <w:rsid w:val="00642419"/>
    <w:rsid w:val="006428D2"/>
    <w:rsid w:val="006429A1"/>
    <w:rsid w:val="00642EC1"/>
    <w:rsid w:val="00643104"/>
    <w:rsid w:val="0064372F"/>
    <w:rsid w:val="006457D6"/>
    <w:rsid w:val="00645A82"/>
    <w:rsid w:val="00653418"/>
    <w:rsid w:val="00653CF7"/>
    <w:rsid w:val="0065512A"/>
    <w:rsid w:val="006557FC"/>
    <w:rsid w:val="0066010C"/>
    <w:rsid w:val="00660B5A"/>
    <w:rsid w:val="00660D9A"/>
    <w:rsid w:val="006611C7"/>
    <w:rsid w:val="006622A3"/>
    <w:rsid w:val="006678A4"/>
    <w:rsid w:val="00667CCF"/>
    <w:rsid w:val="0067222A"/>
    <w:rsid w:val="00674234"/>
    <w:rsid w:val="006767C8"/>
    <w:rsid w:val="006811A2"/>
    <w:rsid w:val="0068305C"/>
    <w:rsid w:val="00683811"/>
    <w:rsid w:val="0068448B"/>
    <w:rsid w:val="00684664"/>
    <w:rsid w:val="00684C6B"/>
    <w:rsid w:val="00685152"/>
    <w:rsid w:val="00690A25"/>
    <w:rsid w:val="006914DD"/>
    <w:rsid w:val="006916DF"/>
    <w:rsid w:val="006917ED"/>
    <w:rsid w:val="00694366"/>
    <w:rsid w:val="006960F4"/>
    <w:rsid w:val="006974AF"/>
    <w:rsid w:val="006A1679"/>
    <w:rsid w:val="006A228F"/>
    <w:rsid w:val="006A32E6"/>
    <w:rsid w:val="006A557A"/>
    <w:rsid w:val="006A7095"/>
    <w:rsid w:val="006A7426"/>
    <w:rsid w:val="006A7674"/>
    <w:rsid w:val="006B2CE3"/>
    <w:rsid w:val="006B2EAC"/>
    <w:rsid w:val="006B5604"/>
    <w:rsid w:val="006B7C25"/>
    <w:rsid w:val="006C48EB"/>
    <w:rsid w:val="006C7127"/>
    <w:rsid w:val="006C7A53"/>
    <w:rsid w:val="006D132D"/>
    <w:rsid w:val="006D1DE6"/>
    <w:rsid w:val="006D2B6D"/>
    <w:rsid w:val="006D70E3"/>
    <w:rsid w:val="006E4A75"/>
    <w:rsid w:val="006E521F"/>
    <w:rsid w:val="006E6E85"/>
    <w:rsid w:val="006E70A8"/>
    <w:rsid w:val="006F0438"/>
    <w:rsid w:val="006F093E"/>
    <w:rsid w:val="006F3A00"/>
    <w:rsid w:val="006F40A6"/>
    <w:rsid w:val="006F40CB"/>
    <w:rsid w:val="006F5362"/>
    <w:rsid w:val="006F63B3"/>
    <w:rsid w:val="006F6689"/>
    <w:rsid w:val="006F6D83"/>
    <w:rsid w:val="00704196"/>
    <w:rsid w:val="00704A92"/>
    <w:rsid w:val="00710CF5"/>
    <w:rsid w:val="007140F5"/>
    <w:rsid w:val="00716616"/>
    <w:rsid w:val="00720B30"/>
    <w:rsid w:val="00720ED7"/>
    <w:rsid w:val="007228DD"/>
    <w:rsid w:val="00722F46"/>
    <w:rsid w:val="007231DB"/>
    <w:rsid w:val="00723AB2"/>
    <w:rsid w:val="007245BE"/>
    <w:rsid w:val="0072486B"/>
    <w:rsid w:val="0072595A"/>
    <w:rsid w:val="007270F1"/>
    <w:rsid w:val="00734976"/>
    <w:rsid w:val="00735340"/>
    <w:rsid w:val="00740705"/>
    <w:rsid w:val="00742C99"/>
    <w:rsid w:val="00744516"/>
    <w:rsid w:val="00744623"/>
    <w:rsid w:val="0074634B"/>
    <w:rsid w:val="007468BC"/>
    <w:rsid w:val="0074744B"/>
    <w:rsid w:val="00757416"/>
    <w:rsid w:val="007576D5"/>
    <w:rsid w:val="00762004"/>
    <w:rsid w:val="007625FB"/>
    <w:rsid w:val="00762AE9"/>
    <w:rsid w:val="00766949"/>
    <w:rsid w:val="00771F56"/>
    <w:rsid w:val="00772D41"/>
    <w:rsid w:val="00775E82"/>
    <w:rsid w:val="0077694C"/>
    <w:rsid w:val="007812BE"/>
    <w:rsid w:val="007820A2"/>
    <w:rsid w:val="0078259F"/>
    <w:rsid w:val="007826A1"/>
    <w:rsid w:val="007845FE"/>
    <w:rsid w:val="007870D0"/>
    <w:rsid w:val="00787341"/>
    <w:rsid w:val="00787AE2"/>
    <w:rsid w:val="007937B5"/>
    <w:rsid w:val="00794757"/>
    <w:rsid w:val="007A170B"/>
    <w:rsid w:val="007A1CAC"/>
    <w:rsid w:val="007A2F13"/>
    <w:rsid w:val="007A50A0"/>
    <w:rsid w:val="007A6F7F"/>
    <w:rsid w:val="007A75DC"/>
    <w:rsid w:val="007B3DF9"/>
    <w:rsid w:val="007B68E0"/>
    <w:rsid w:val="007C18D5"/>
    <w:rsid w:val="007C35A0"/>
    <w:rsid w:val="007C4AFE"/>
    <w:rsid w:val="007C4E7E"/>
    <w:rsid w:val="007C70D5"/>
    <w:rsid w:val="007C75B4"/>
    <w:rsid w:val="007D0868"/>
    <w:rsid w:val="007D4595"/>
    <w:rsid w:val="007D75E8"/>
    <w:rsid w:val="007D7DE0"/>
    <w:rsid w:val="007D7F3E"/>
    <w:rsid w:val="007E0710"/>
    <w:rsid w:val="007E107D"/>
    <w:rsid w:val="007E14A3"/>
    <w:rsid w:val="007E22D8"/>
    <w:rsid w:val="007E3EB9"/>
    <w:rsid w:val="007E48A6"/>
    <w:rsid w:val="007E4E82"/>
    <w:rsid w:val="007E67A1"/>
    <w:rsid w:val="007E76EB"/>
    <w:rsid w:val="007F1A48"/>
    <w:rsid w:val="007F29C2"/>
    <w:rsid w:val="007F2B9C"/>
    <w:rsid w:val="007F2C16"/>
    <w:rsid w:val="007F6F91"/>
    <w:rsid w:val="007F70CF"/>
    <w:rsid w:val="008013FC"/>
    <w:rsid w:val="008037C8"/>
    <w:rsid w:val="008054E5"/>
    <w:rsid w:val="008055D6"/>
    <w:rsid w:val="0081046B"/>
    <w:rsid w:val="0081214B"/>
    <w:rsid w:val="00814283"/>
    <w:rsid w:val="00816196"/>
    <w:rsid w:val="008168F8"/>
    <w:rsid w:val="00816C13"/>
    <w:rsid w:val="00816C56"/>
    <w:rsid w:val="00820A7D"/>
    <w:rsid w:val="00820F4A"/>
    <w:rsid w:val="00823326"/>
    <w:rsid w:val="00823EF8"/>
    <w:rsid w:val="00826999"/>
    <w:rsid w:val="008275A5"/>
    <w:rsid w:val="0083020E"/>
    <w:rsid w:val="00832F23"/>
    <w:rsid w:val="00834654"/>
    <w:rsid w:val="008351B0"/>
    <w:rsid w:val="00842464"/>
    <w:rsid w:val="0084637E"/>
    <w:rsid w:val="008465D7"/>
    <w:rsid w:val="0084664D"/>
    <w:rsid w:val="0084673E"/>
    <w:rsid w:val="0084785E"/>
    <w:rsid w:val="008503EC"/>
    <w:rsid w:val="00855380"/>
    <w:rsid w:val="00856F20"/>
    <w:rsid w:val="00860239"/>
    <w:rsid w:val="00862BE6"/>
    <w:rsid w:val="00864691"/>
    <w:rsid w:val="00864C0D"/>
    <w:rsid w:val="00865458"/>
    <w:rsid w:val="00873C29"/>
    <w:rsid w:val="00874FCC"/>
    <w:rsid w:val="00876475"/>
    <w:rsid w:val="00877F73"/>
    <w:rsid w:val="0088066C"/>
    <w:rsid w:val="008824F3"/>
    <w:rsid w:val="0088350A"/>
    <w:rsid w:val="00884564"/>
    <w:rsid w:val="0088502F"/>
    <w:rsid w:val="00886A93"/>
    <w:rsid w:val="0089080A"/>
    <w:rsid w:val="0089097D"/>
    <w:rsid w:val="00890E76"/>
    <w:rsid w:val="00891397"/>
    <w:rsid w:val="00891F83"/>
    <w:rsid w:val="008942DF"/>
    <w:rsid w:val="00894CA4"/>
    <w:rsid w:val="0089614B"/>
    <w:rsid w:val="0089632D"/>
    <w:rsid w:val="008A3033"/>
    <w:rsid w:val="008A309A"/>
    <w:rsid w:val="008A3A4E"/>
    <w:rsid w:val="008A3FE1"/>
    <w:rsid w:val="008A429F"/>
    <w:rsid w:val="008A5429"/>
    <w:rsid w:val="008A581D"/>
    <w:rsid w:val="008B1999"/>
    <w:rsid w:val="008B4EB8"/>
    <w:rsid w:val="008C28A8"/>
    <w:rsid w:val="008C50AD"/>
    <w:rsid w:val="008D0991"/>
    <w:rsid w:val="008D4092"/>
    <w:rsid w:val="008D55A4"/>
    <w:rsid w:val="008D664F"/>
    <w:rsid w:val="008D68A2"/>
    <w:rsid w:val="008D6E24"/>
    <w:rsid w:val="008E29B2"/>
    <w:rsid w:val="008E4C22"/>
    <w:rsid w:val="008E54D6"/>
    <w:rsid w:val="008E5802"/>
    <w:rsid w:val="008F2026"/>
    <w:rsid w:val="008F3533"/>
    <w:rsid w:val="008F36CF"/>
    <w:rsid w:val="009064BA"/>
    <w:rsid w:val="0090751B"/>
    <w:rsid w:val="00911270"/>
    <w:rsid w:val="009216CA"/>
    <w:rsid w:val="00923F7D"/>
    <w:rsid w:val="00924470"/>
    <w:rsid w:val="00924DC3"/>
    <w:rsid w:val="00926469"/>
    <w:rsid w:val="009324DF"/>
    <w:rsid w:val="00933F54"/>
    <w:rsid w:val="00934A3D"/>
    <w:rsid w:val="0093612A"/>
    <w:rsid w:val="0093638F"/>
    <w:rsid w:val="00937692"/>
    <w:rsid w:val="00937C26"/>
    <w:rsid w:val="00937EF2"/>
    <w:rsid w:val="00944616"/>
    <w:rsid w:val="009473BC"/>
    <w:rsid w:val="0095157C"/>
    <w:rsid w:val="009526FD"/>
    <w:rsid w:val="00953C5D"/>
    <w:rsid w:val="00954049"/>
    <w:rsid w:val="0096359E"/>
    <w:rsid w:val="009648C8"/>
    <w:rsid w:val="00964A62"/>
    <w:rsid w:val="00964B82"/>
    <w:rsid w:val="009658F0"/>
    <w:rsid w:val="009711C4"/>
    <w:rsid w:val="00974141"/>
    <w:rsid w:val="0098231B"/>
    <w:rsid w:val="0098303D"/>
    <w:rsid w:val="009846D2"/>
    <w:rsid w:val="00985E46"/>
    <w:rsid w:val="00994CAF"/>
    <w:rsid w:val="00995564"/>
    <w:rsid w:val="00996D2A"/>
    <w:rsid w:val="009A004D"/>
    <w:rsid w:val="009A0F57"/>
    <w:rsid w:val="009A135B"/>
    <w:rsid w:val="009A356B"/>
    <w:rsid w:val="009A4AF1"/>
    <w:rsid w:val="009B1FDA"/>
    <w:rsid w:val="009B528B"/>
    <w:rsid w:val="009B52AA"/>
    <w:rsid w:val="009B6068"/>
    <w:rsid w:val="009B70D4"/>
    <w:rsid w:val="009B7DA5"/>
    <w:rsid w:val="009C0127"/>
    <w:rsid w:val="009C0655"/>
    <w:rsid w:val="009C20C9"/>
    <w:rsid w:val="009C4B70"/>
    <w:rsid w:val="009C4E71"/>
    <w:rsid w:val="009C5108"/>
    <w:rsid w:val="009C5E7D"/>
    <w:rsid w:val="009C5EA7"/>
    <w:rsid w:val="009C6C55"/>
    <w:rsid w:val="009C726D"/>
    <w:rsid w:val="009D0EB9"/>
    <w:rsid w:val="009D375D"/>
    <w:rsid w:val="009E343B"/>
    <w:rsid w:val="009E4159"/>
    <w:rsid w:val="009E56B9"/>
    <w:rsid w:val="009E7EB5"/>
    <w:rsid w:val="009F6D9E"/>
    <w:rsid w:val="00A04222"/>
    <w:rsid w:val="00A05DFD"/>
    <w:rsid w:val="00A14BBA"/>
    <w:rsid w:val="00A15809"/>
    <w:rsid w:val="00A1597E"/>
    <w:rsid w:val="00A20F48"/>
    <w:rsid w:val="00A2188E"/>
    <w:rsid w:val="00A265D5"/>
    <w:rsid w:val="00A27F1D"/>
    <w:rsid w:val="00A3286C"/>
    <w:rsid w:val="00A32A33"/>
    <w:rsid w:val="00A32B85"/>
    <w:rsid w:val="00A34A38"/>
    <w:rsid w:val="00A356C7"/>
    <w:rsid w:val="00A408D4"/>
    <w:rsid w:val="00A408E8"/>
    <w:rsid w:val="00A41022"/>
    <w:rsid w:val="00A42A39"/>
    <w:rsid w:val="00A50D5F"/>
    <w:rsid w:val="00A51BE5"/>
    <w:rsid w:val="00A530AA"/>
    <w:rsid w:val="00A5346F"/>
    <w:rsid w:val="00A54317"/>
    <w:rsid w:val="00A554C9"/>
    <w:rsid w:val="00A57E42"/>
    <w:rsid w:val="00A610E2"/>
    <w:rsid w:val="00A61AD3"/>
    <w:rsid w:val="00A638FC"/>
    <w:rsid w:val="00A65671"/>
    <w:rsid w:val="00A658BC"/>
    <w:rsid w:val="00A707D3"/>
    <w:rsid w:val="00A709DE"/>
    <w:rsid w:val="00A712AF"/>
    <w:rsid w:val="00A72BDE"/>
    <w:rsid w:val="00A72D70"/>
    <w:rsid w:val="00A73F4C"/>
    <w:rsid w:val="00A76FFB"/>
    <w:rsid w:val="00A80A73"/>
    <w:rsid w:val="00A81625"/>
    <w:rsid w:val="00A81C77"/>
    <w:rsid w:val="00A84DCD"/>
    <w:rsid w:val="00A85EA9"/>
    <w:rsid w:val="00A85ED5"/>
    <w:rsid w:val="00A87DCA"/>
    <w:rsid w:val="00A91B8B"/>
    <w:rsid w:val="00A92B64"/>
    <w:rsid w:val="00A9554E"/>
    <w:rsid w:val="00AA2088"/>
    <w:rsid w:val="00AA434A"/>
    <w:rsid w:val="00AA74CA"/>
    <w:rsid w:val="00AB27BA"/>
    <w:rsid w:val="00AB3854"/>
    <w:rsid w:val="00AB6B72"/>
    <w:rsid w:val="00AC1D5B"/>
    <w:rsid w:val="00AC36F8"/>
    <w:rsid w:val="00AC438C"/>
    <w:rsid w:val="00AC51A8"/>
    <w:rsid w:val="00AC5859"/>
    <w:rsid w:val="00AD0243"/>
    <w:rsid w:val="00AD712F"/>
    <w:rsid w:val="00AD7C3C"/>
    <w:rsid w:val="00AE2075"/>
    <w:rsid w:val="00AE497F"/>
    <w:rsid w:val="00AE5245"/>
    <w:rsid w:val="00AE58FD"/>
    <w:rsid w:val="00AE6960"/>
    <w:rsid w:val="00AE6DB5"/>
    <w:rsid w:val="00AF0087"/>
    <w:rsid w:val="00AF1BA2"/>
    <w:rsid w:val="00AF4B04"/>
    <w:rsid w:val="00AF55F8"/>
    <w:rsid w:val="00AF5B13"/>
    <w:rsid w:val="00AF5F6D"/>
    <w:rsid w:val="00AF6916"/>
    <w:rsid w:val="00AF7487"/>
    <w:rsid w:val="00B01EBB"/>
    <w:rsid w:val="00B03C6D"/>
    <w:rsid w:val="00B07AA2"/>
    <w:rsid w:val="00B13C83"/>
    <w:rsid w:val="00B14A17"/>
    <w:rsid w:val="00B1501C"/>
    <w:rsid w:val="00B155EF"/>
    <w:rsid w:val="00B1789A"/>
    <w:rsid w:val="00B239B8"/>
    <w:rsid w:val="00B23A4C"/>
    <w:rsid w:val="00B248F1"/>
    <w:rsid w:val="00B261F8"/>
    <w:rsid w:val="00B26BCB"/>
    <w:rsid w:val="00B279D6"/>
    <w:rsid w:val="00B27CC9"/>
    <w:rsid w:val="00B35406"/>
    <w:rsid w:val="00B35E9E"/>
    <w:rsid w:val="00B3701E"/>
    <w:rsid w:val="00B4125E"/>
    <w:rsid w:val="00B429A5"/>
    <w:rsid w:val="00B4368A"/>
    <w:rsid w:val="00B44A41"/>
    <w:rsid w:val="00B45F81"/>
    <w:rsid w:val="00B47DAB"/>
    <w:rsid w:val="00B5280B"/>
    <w:rsid w:val="00B53E5F"/>
    <w:rsid w:val="00B551DE"/>
    <w:rsid w:val="00B55F26"/>
    <w:rsid w:val="00B57723"/>
    <w:rsid w:val="00B64121"/>
    <w:rsid w:val="00B65A32"/>
    <w:rsid w:val="00B70DFB"/>
    <w:rsid w:val="00B751A2"/>
    <w:rsid w:val="00B75900"/>
    <w:rsid w:val="00B7690F"/>
    <w:rsid w:val="00B76CF3"/>
    <w:rsid w:val="00B81C7C"/>
    <w:rsid w:val="00B81D33"/>
    <w:rsid w:val="00B82C54"/>
    <w:rsid w:val="00B83CF7"/>
    <w:rsid w:val="00B846FA"/>
    <w:rsid w:val="00B86041"/>
    <w:rsid w:val="00B90FDC"/>
    <w:rsid w:val="00B93686"/>
    <w:rsid w:val="00B941B2"/>
    <w:rsid w:val="00B942DA"/>
    <w:rsid w:val="00B94804"/>
    <w:rsid w:val="00B96CB6"/>
    <w:rsid w:val="00B9702C"/>
    <w:rsid w:val="00BA4ABD"/>
    <w:rsid w:val="00BA4D49"/>
    <w:rsid w:val="00BA566B"/>
    <w:rsid w:val="00BA659E"/>
    <w:rsid w:val="00BA6C24"/>
    <w:rsid w:val="00BA6F8A"/>
    <w:rsid w:val="00BA7722"/>
    <w:rsid w:val="00BB3609"/>
    <w:rsid w:val="00BB3DAF"/>
    <w:rsid w:val="00BB7481"/>
    <w:rsid w:val="00BC007E"/>
    <w:rsid w:val="00BC09DF"/>
    <w:rsid w:val="00BC0FFB"/>
    <w:rsid w:val="00BC647D"/>
    <w:rsid w:val="00BC6A85"/>
    <w:rsid w:val="00BC749A"/>
    <w:rsid w:val="00BD2EC2"/>
    <w:rsid w:val="00BD378B"/>
    <w:rsid w:val="00BD3B61"/>
    <w:rsid w:val="00BD48F7"/>
    <w:rsid w:val="00BD5031"/>
    <w:rsid w:val="00BE5723"/>
    <w:rsid w:val="00BF1E79"/>
    <w:rsid w:val="00BF5169"/>
    <w:rsid w:val="00BF5550"/>
    <w:rsid w:val="00BF656A"/>
    <w:rsid w:val="00BF7D7A"/>
    <w:rsid w:val="00C00E9F"/>
    <w:rsid w:val="00C00F67"/>
    <w:rsid w:val="00C02EC6"/>
    <w:rsid w:val="00C02FF6"/>
    <w:rsid w:val="00C041F4"/>
    <w:rsid w:val="00C047AB"/>
    <w:rsid w:val="00C05CD8"/>
    <w:rsid w:val="00C0659F"/>
    <w:rsid w:val="00C10F31"/>
    <w:rsid w:val="00C118F9"/>
    <w:rsid w:val="00C146F9"/>
    <w:rsid w:val="00C1690F"/>
    <w:rsid w:val="00C16C10"/>
    <w:rsid w:val="00C16D19"/>
    <w:rsid w:val="00C20D75"/>
    <w:rsid w:val="00C24D23"/>
    <w:rsid w:val="00C25425"/>
    <w:rsid w:val="00C30EA0"/>
    <w:rsid w:val="00C312BC"/>
    <w:rsid w:val="00C344FB"/>
    <w:rsid w:val="00C36F52"/>
    <w:rsid w:val="00C42EA7"/>
    <w:rsid w:val="00C463B3"/>
    <w:rsid w:val="00C506F2"/>
    <w:rsid w:val="00C520F1"/>
    <w:rsid w:val="00C530CC"/>
    <w:rsid w:val="00C60078"/>
    <w:rsid w:val="00C60FE7"/>
    <w:rsid w:val="00C631C5"/>
    <w:rsid w:val="00C6363D"/>
    <w:rsid w:val="00C63824"/>
    <w:rsid w:val="00C70B78"/>
    <w:rsid w:val="00C70CB4"/>
    <w:rsid w:val="00C7735F"/>
    <w:rsid w:val="00C8327E"/>
    <w:rsid w:val="00C842D4"/>
    <w:rsid w:val="00C92872"/>
    <w:rsid w:val="00C92AFD"/>
    <w:rsid w:val="00C92E4F"/>
    <w:rsid w:val="00C930E3"/>
    <w:rsid w:val="00C95B97"/>
    <w:rsid w:val="00C95DF1"/>
    <w:rsid w:val="00C95FB2"/>
    <w:rsid w:val="00C96FB9"/>
    <w:rsid w:val="00CA2973"/>
    <w:rsid w:val="00CA7921"/>
    <w:rsid w:val="00CB7925"/>
    <w:rsid w:val="00CC0C46"/>
    <w:rsid w:val="00CC1626"/>
    <w:rsid w:val="00CC228B"/>
    <w:rsid w:val="00CC3323"/>
    <w:rsid w:val="00CC34C2"/>
    <w:rsid w:val="00CC665F"/>
    <w:rsid w:val="00CC67F7"/>
    <w:rsid w:val="00CD1461"/>
    <w:rsid w:val="00CD1D4A"/>
    <w:rsid w:val="00CD446D"/>
    <w:rsid w:val="00CD4543"/>
    <w:rsid w:val="00CD515D"/>
    <w:rsid w:val="00CD5E53"/>
    <w:rsid w:val="00CD6276"/>
    <w:rsid w:val="00CE255C"/>
    <w:rsid w:val="00CE2EE4"/>
    <w:rsid w:val="00CE328B"/>
    <w:rsid w:val="00CE3FEB"/>
    <w:rsid w:val="00CE424F"/>
    <w:rsid w:val="00CE701D"/>
    <w:rsid w:val="00CF0265"/>
    <w:rsid w:val="00CF06E8"/>
    <w:rsid w:val="00CF07A4"/>
    <w:rsid w:val="00CF2EDB"/>
    <w:rsid w:val="00CF2F8A"/>
    <w:rsid w:val="00CF4331"/>
    <w:rsid w:val="00CF4F6F"/>
    <w:rsid w:val="00CF5449"/>
    <w:rsid w:val="00CF749D"/>
    <w:rsid w:val="00D012C6"/>
    <w:rsid w:val="00D058D2"/>
    <w:rsid w:val="00D07F57"/>
    <w:rsid w:val="00D10CA3"/>
    <w:rsid w:val="00D125FB"/>
    <w:rsid w:val="00D14CE6"/>
    <w:rsid w:val="00D200D1"/>
    <w:rsid w:val="00D21121"/>
    <w:rsid w:val="00D21BF0"/>
    <w:rsid w:val="00D228E6"/>
    <w:rsid w:val="00D235EA"/>
    <w:rsid w:val="00D24785"/>
    <w:rsid w:val="00D25E8B"/>
    <w:rsid w:val="00D270E7"/>
    <w:rsid w:val="00D303B3"/>
    <w:rsid w:val="00D33902"/>
    <w:rsid w:val="00D33F31"/>
    <w:rsid w:val="00D35515"/>
    <w:rsid w:val="00D36040"/>
    <w:rsid w:val="00D363C3"/>
    <w:rsid w:val="00D37234"/>
    <w:rsid w:val="00D40A2D"/>
    <w:rsid w:val="00D41AC8"/>
    <w:rsid w:val="00D441B2"/>
    <w:rsid w:val="00D47D02"/>
    <w:rsid w:val="00D51FFA"/>
    <w:rsid w:val="00D552C6"/>
    <w:rsid w:val="00D556C1"/>
    <w:rsid w:val="00D55813"/>
    <w:rsid w:val="00D60710"/>
    <w:rsid w:val="00D61794"/>
    <w:rsid w:val="00D61D49"/>
    <w:rsid w:val="00D675DF"/>
    <w:rsid w:val="00D726FE"/>
    <w:rsid w:val="00D74BF5"/>
    <w:rsid w:val="00D76031"/>
    <w:rsid w:val="00D763E9"/>
    <w:rsid w:val="00D76C5E"/>
    <w:rsid w:val="00D81A99"/>
    <w:rsid w:val="00D82339"/>
    <w:rsid w:val="00D83A98"/>
    <w:rsid w:val="00D87D5B"/>
    <w:rsid w:val="00D9112F"/>
    <w:rsid w:val="00D91856"/>
    <w:rsid w:val="00D91866"/>
    <w:rsid w:val="00D94D26"/>
    <w:rsid w:val="00D95809"/>
    <w:rsid w:val="00D97678"/>
    <w:rsid w:val="00DA0127"/>
    <w:rsid w:val="00DA2298"/>
    <w:rsid w:val="00DA2B65"/>
    <w:rsid w:val="00DA3150"/>
    <w:rsid w:val="00DA337F"/>
    <w:rsid w:val="00DA393D"/>
    <w:rsid w:val="00DA4937"/>
    <w:rsid w:val="00DA4C67"/>
    <w:rsid w:val="00DA58C2"/>
    <w:rsid w:val="00DA65BD"/>
    <w:rsid w:val="00DA6F01"/>
    <w:rsid w:val="00DB02C2"/>
    <w:rsid w:val="00DB057F"/>
    <w:rsid w:val="00DB21F9"/>
    <w:rsid w:val="00DB33CD"/>
    <w:rsid w:val="00DB75F4"/>
    <w:rsid w:val="00DC228B"/>
    <w:rsid w:val="00DC29FA"/>
    <w:rsid w:val="00DC4765"/>
    <w:rsid w:val="00DC721A"/>
    <w:rsid w:val="00DD0CB2"/>
    <w:rsid w:val="00DD0D57"/>
    <w:rsid w:val="00DD1BB8"/>
    <w:rsid w:val="00DD1DE8"/>
    <w:rsid w:val="00DD2287"/>
    <w:rsid w:val="00DD4A33"/>
    <w:rsid w:val="00DD61A5"/>
    <w:rsid w:val="00DD63F6"/>
    <w:rsid w:val="00DD7872"/>
    <w:rsid w:val="00DE09FD"/>
    <w:rsid w:val="00DE5EC9"/>
    <w:rsid w:val="00DE6B89"/>
    <w:rsid w:val="00DF2DE0"/>
    <w:rsid w:val="00DF3845"/>
    <w:rsid w:val="00DF46C5"/>
    <w:rsid w:val="00DF4DC3"/>
    <w:rsid w:val="00DF6073"/>
    <w:rsid w:val="00E03FEA"/>
    <w:rsid w:val="00E05836"/>
    <w:rsid w:val="00E07336"/>
    <w:rsid w:val="00E123C2"/>
    <w:rsid w:val="00E135F7"/>
    <w:rsid w:val="00E16520"/>
    <w:rsid w:val="00E175E6"/>
    <w:rsid w:val="00E20801"/>
    <w:rsid w:val="00E235B4"/>
    <w:rsid w:val="00E303A0"/>
    <w:rsid w:val="00E325DC"/>
    <w:rsid w:val="00E3260B"/>
    <w:rsid w:val="00E354FC"/>
    <w:rsid w:val="00E36175"/>
    <w:rsid w:val="00E36D5D"/>
    <w:rsid w:val="00E42C66"/>
    <w:rsid w:val="00E44061"/>
    <w:rsid w:val="00E5139B"/>
    <w:rsid w:val="00E519E6"/>
    <w:rsid w:val="00E5489B"/>
    <w:rsid w:val="00E606F8"/>
    <w:rsid w:val="00E60AD4"/>
    <w:rsid w:val="00E60B56"/>
    <w:rsid w:val="00E61C87"/>
    <w:rsid w:val="00E61EF6"/>
    <w:rsid w:val="00E62564"/>
    <w:rsid w:val="00E71413"/>
    <w:rsid w:val="00E72197"/>
    <w:rsid w:val="00E76953"/>
    <w:rsid w:val="00E77367"/>
    <w:rsid w:val="00E77D20"/>
    <w:rsid w:val="00E81543"/>
    <w:rsid w:val="00E83720"/>
    <w:rsid w:val="00E8471E"/>
    <w:rsid w:val="00E857E1"/>
    <w:rsid w:val="00E90C0E"/>
    <w:rsid w:val="00E9114F"/>
    <w:rsid w:val="00E944ED"/>
    <w:rsid w:val="00E946E8"/>
    <w:rsid w:val="00E95569"/>
    <w:rsid w:val="00E95EF2"/>
    <w:rsid w:val="00E96D46"/>
    <w:rsid w:val="00EA644E"/>
    <w:rsid w:val="00EA7A02"/>
    <w:rsid w:val="00EB01FA"/>
    <w:rsid w:val="00EB4975"/>
    <w:rsid w:val="00EB53C0"/>
    <w:rsid w:val="00EC00E7"/>
    <w:rsid w:val="00EC1A39"/>
    <w:rsid w:val="00EC295A"/>
    <w:rsid w:val="00EC2F60"/>
    <w:rsid w:val="00EC56B6"/>
    <w:rsid w:val="00EC6375"/>
    <w:rsid w:val="00EC7A99"/>
    <w:rsid w:val="00ED0D2C"/>
    <w:rsid w:val="00ED1BBC"/>
    <w:rsid w:val="00ED458F"/>
    <w:rsid w:val="00ED4756"/>
    <w:rsid w:val="00ED54F2"/>
    <w:rsid w:val="00EE0E34"/>
    <w:rsid w:val="00EE2F79"/>
    <w:rsid w:val="00EE417C"/>
    <w:rsid w:val="00EE6428"/>
    <w:rsid w:val="00EE69BA"/>
    <w:rsid w:val="00EF3E9E"/>
    <w:rsid w:val="00EF3F25"/>
    <w:rsid w:val="00EF6C76"/>
    <w:rsid w:val="00EF7CDE"/>
    <w:rsid w:val="00F00533"/>
    <w:rsid w:val="00F00F55"/>
    <w:rsid w:val="00F025B4"/>
    <w:rsid w:val="00F032A7"/>
    <w:rsid w:val="00F05B52"/>
    <w:rsid w:val="00F06512"/>
    <w:rsid w:val="00F1120B"/>
    <w:rsid w:val="00F11302"/>
    <w:rsid w:val="00F12697"/>
    <w:rsid w:val="00F1393E"/>
    <w:rsid w:val="00F14919"/>
    <w:rsid w:val="00F14A63"/>
    <w:rsid w:val="00F207E2"/>
    <w:rsid w:val="00F22BFD"/>
    <w:rsid w:val="00F24106"/>
    <w:rsid w:val="00F25CB5"/>
    <w:rsid w:val="00F30943"/>
    <w:rsid w:val="00F3217F"/>
    <w:rsid w:val="00F35B52"/>
    <w:rsid w:val="00F40141"/>
    <w:rsid w:val="00F427BD"/>
    <w:rsid w:val="00F42AB4"/>
    <w:rsid w:val="00F42EA8"/>
    <w:rsid w:val="00F441D6"/>
    <w:rsid w:val="00F473AE"/>
    <w:rsid w:val="00F475AF"/>
    <w:rsid w:val="00F516B7"/>
    <w:rsid w:val="00F535F6"/>
    <w:rsid w:val="00F541E9"/>
    <w:rsid w:val="00F54F56"/>
    <w:rsid w:val="00F55DBC"/>
    <w:rsid w:val="00F6130D"/>
    <w:rsid w:val="00F613AB"/>
    <w:rsid w:val="00F62524"/>
    <w:rsid w:val="00F64645"/>
    <w:rsid w:val="00F67E93"/>
    <w:rsid w:val="00F72BE5"/>
    <w:rsid w:val="00F845E6"/>
    <w:rsid w:val="00F84DE1"/>
    <w:rsid w:val="00F86F1F"/>
    <w:rsid w:val="00F879BD"/>
    <w:rsid w:val="00F90441"/>
    <w:rsid w:val="00F94178"/>
    <w:rsid w:val="00F950BF"/>
    <w:rsid w:val="00F956C7"/>
    <w:rsid w:val="00FA2F83"/>
    <w:rsid w:val="00FA3F50"/>
    <w:rsid w:val="00FA5C85"/>
    <w:rsid w:val="00FA6BD7"/>
    <w:rsid w:val="00FB1D0D"/>
    <w:rsid w:val="00FB246C"/>
    <w:rsid w:val="00FB2D72"/>
    <w:rsid w:val="00FB2DC8"/>
    <w:rsid w:val="00FB384F"/>
    <w:rsid w:val="00FB3A4D"/>
    <w:rsid w:val="00FB6072"/>
    <w:rsid w:val="00FB61B2"/>
    <w:rsid w:val="00FC07EF"/>
    <w:rsid w:val="00FC3F63"/>
    <w:rsid w:val="00FC54EA"/>
    <w:rsid w:val="00FC738D"/>
    <w:rsid w:val="00FD19C0"/>
    <w:rsid w:val="00FD201B"/>
    <w:rsid w:val="00FD2728"/>
    <w:rsid w:val="00FD2A6D"/>
    <w:rsid w:val="00FD3847"/>
    <w:rsid w:val="00FD59F2"/>
    <w:rsid w:val="00FD5A48"/>
    <w:rsid w:val="00FD5DAA"/>
    <w:rsid w:val="00FD67CF"/>
    <w:rsid w:val="00FE1335"/>
    <w:rsid w:val="00FE20E3"/>
    <w:rsid w:val="00FE493E"/>
    <w:rsid w:val="00FE4A1B"/>
    <w:rsid w:val="00FE546C"/>
    <w:rsid w:val="00FE7965"/>
    <w:rsid w:val="00FF007B"/>
    <w:rsid w:val="00FF0428"/>
    <w:rsid w:val="00FF303D"/>
    <w:rsid w:val="00FF615B"/>
    <w:rsid w:val="00FF7D8E"/>
    <w:rsid w:val="0CC6E6FC"/>
    <w:rsid w:val="15D43424"/>
    <w:rsid w:val="26C5F356"/>
    <w:rsid w:val="28A1D016"/>
    <w:rsid w:val="2FBF4A00"/>
    <w:rsid w:val="37DAD942"/>
    <w:rsid w:val="396A4BB9"/>
    <w:rsid w:val="3C566309"/>
    <w:rsid w:val="66269F44"/>
    <w:rsid w:val="708573A1"/>
    <w:rsid w:val="7F9731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87D0E"/>
  <w15:chartTrackingRefBased/>
  <w15:docId w15:val="{7FAA18B6-A021-483B-8879-BA8180B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7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A81C77"/>
    <w:pPr>
      <w:outlineLvl w:val="0"/>
    </w:pPr>
    <w:rPr>
      <w:b w:val="0"/>
      <w:sz w:val="36"/>
    </w:rPr>
  </w:style>
  <w:style w:type="paragraph" w:styleId="Heading2">
    <w:name w:val="heading 2"/>
    <w:basedOn w:val="Normal"/>
    <w:next w:val="Normal"/>
    <w:link w:val="Heading2Char"/>
    <w:qFormat/>
    <w:rsid w:val="00A81C77"/>
    <w:pPr>
      <w:outlineLvl w:val="1"/>
    </w:pPr>
    <w:rPr>
      <w:rFonts w:ascii="Arial Black" w:hAnsi="Arial Black" w:cs="Arial"/>
      <w:b/>
      <w:bCs/>
      <w:sz w:val="32"/>
      <w:szCs w:val="32"/>
    </w:rPr>
  </w:style>
  <w:style w:type="paragraph" w:styleId="Heading3">
    <w:name w:val="heading 3"/>
    <w:basedOn w:val="Normal"/>
    <w:next w:val="Normal"/>
    <w:link w:val="Heading3Char"/>
    <w:qFormat/>
    <w:rsid w:val="00A81C77"/>
    <w:pPr>
      <w:ind w:left="720" w:hanging="720"/>
      <w:jc w:val="both"/>
      <w:outlineLvl w:val="2"/>
    </w:pPr>
    <w:rPr>
      <w:rFonts w:cs="Arial"/>
      <w:b/>
      <w:bCs/>
      <w:sz w:val="28"/>
      <w:szCs w:val="28"/>
    </w:rPr>
  </w:style>
  <w:style w:type="paragraph" w:styleId="Heading4">
    <w:name w:val="heading 4"/>
    <w:basedOn w:val="Normal"/>
    <w:next w:val="Normal"/>
    <w:link w:val="Heading4Char"/>
    <w:qFormat/>
    <w:rsid w:val="00A81C77"/>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C77"/>
    <w:rPr>
      <w:rFonts w:ascii="Arial Black" w:eastAsia="Times New Roman" w:hAnsi="Arial Black" w:cs="Arial"/>
      <w:bCs/>
      <w:sz w:val="36"/>
      <w:szCs w:val="32"/>
    </w:rPr>
  </w:style>
  <w:style w:type="character" w:customStyle="1" w:styleId="Heading2Char">
    <w:name w:val="Heading 2 Char"/>
    <w:basedOn w:val="DefaultParagraphFont"/>
    <w:link w:val="Heading2"/>
    <w:rsid w:val="00A81C77"/>
    <w:rPr>
      <w:rFonts w:ascii="Arial Black" w:eastAsia="Times New Roman" w:hAnsi="Arial Black" w:cs="Arial"/>
      <w:b/>
      <w:bCs/>
      <w:sz w:val="32"/>
      <w:szCs w:val="32"/>
    </w:rPr>
  </w:style>
  <w:style w:type="character" w:customStyle="1" w:styleId="Heading3Char">
    <w:name w:val="Heading 3 Char"/>
    <w:basedOn w:val="DefaultParagraphFont"/>
    <w:link w:val="Heading3"/>
    <w:rsid w:val="00A81C77"/>
    <w:rPr>
      <w:rFonts w:ascii="Arial" w:eastAsia="Times New Roman" w:hAnsi="Arial" w:cs="Arial"/>
      <w:b/>
      <w:bCs/>
      <w:sz w:val="28"/>
      <w:szCs w:val="28"/>
    </w:rPr>
  </w:style>
  <w:style w:type="character" w:customStyle="1" w:styleId="Heading4Char">
    <w:name w:val="Heading 4 Char"/>
    <w:basedOn w:val="DefaultParagraphFont"/>
    <w:link w:val="Heading4"/>
    <w:rsid w:val="00A81C77"/>
    <w:rPr>
      <w:rFonts w:ascii="Arial" w:eastAsia="Times New Roman" w:hAnsi="Arial" w:cs="Arial"/>
      <w:b/>
      <w:sz w:val="24"/>
      <w:szCs w:val="20"/>
    </w:rPr>
  </w:style>
  <w:style w:type="paragraph" w:styleId="Footer">
    <w:name w:val="footer"/>
    <w:basedOn w:val="Normal"/>
    <w:link w:val="FooterChar"/>
    <w:rsid w:val="00A81C77"/>
    <w:pPr>
      <w:tabs>
        <w:tab w:val="center" w:pos="4153"/>
        <w:tab w:val="right" w:pos="8306"/>
      </w:tabs>
    </w:pPr>
    <w:rPr>
      <w:szCs w:val="24"/>
      <w:lang w:val="en-US"/>
    </w:rPr>
  </w:style>
  <w:style w:type="character" w:customStyle="1" w:styleId="FooterChar">
    <w:name w:val="Footer Char"/>
    <w:basedOn w:val="DefaultParagraphFont"/>
    <w:link w:val="Footer"/>
    <w:rsid w:val="00A81C77"/>
    <w:rPr>
      <w:rFonts w:ascii="Arial" w:eastAsia="Times New Roman" w:hAnsi="Arial" w:cs="Times New Roman"/>
      <w:sz w:val="24"/>
      <w:szCs w:val="24"/>
      <w:lang w:val="en-US"/>
    </w:rPr>
  </w:style>
  <w:style w:type="paragraph" w:customStyle="1" w:styleId="Infotext">
    <w:name w:val="Info text"/>
    <w:basedOn w:val="Normal"/>
    <w:rsid w:val="00A81C77"/>
    <w:rPr>
      <w:sz w:val="28"/>
    </w:rPr>
  </w:style>
  <w:style w:type="paragraph" w:styleId="Header">
    <w:name w:val="header"/>
    <w:basedOn w:val="Normal"/>
    <w:link w:val="HeaderChar"/>
    <w:rsid w:val="00A81C77"/>
    <w:pPr>
      <w:tabs>
        <w:tab w:val="center" w:pos="4153"/>
        <w:tab w:val="right" w:pos="8306"/>
      </w:tabs>
    </w:pPr>
  </w:style>
  <w:style w:type="character" w:customStyle="1" w:styleId="HeaderChar">
    <w:name w:val="Header Char"/>
    <w:basedOn w:val="DefaultParagraphFont"/>
    <w:link w:val="Header"/>
    <w:rsid w:val="00A81C77"/>
    <w:rPr>
      <w:rFonts w:ascii="Arial" w:eastAsia="Times New Roman" w:hAnsi="Arial" w:cs="Times New Roman"/>
      <w:sz w:val="24"/>
      <w:szCs w:val="20"/>
    </w:rPr>
  </w:style>
  <w:style w:type="character" w:styleId="Hyperlink">
    <w:name w:val="Hyperlink"/>
    <w:rsid w:val="00A81C77"/>
    <w:rPr>
      <w:color w:val="0000FF"/>
      <w:u w:val="single"/>
    </w:rPr>
  </w:style>
  <w:style w:type="paragraph" w:styleId="ListParagraph">
    <w:name w:val="List Paragraph"/>
    <w:basedOn w:val="Normal"/>
    <w:link w:val="ListParagraphChar"/>
    <w:uiPriority w:val="34"/>
    <w:qFormat/>
    <w:rsid w:val="00A81C77"/>
    <w:pPr>
      <w:ind w:left="720"/>
    </w:pPr>
  </w:style>
  <w:style w:type="table" w:customStyle="1" w:styleId="Style1">
    <w:name w:val="Style1"/>
    <w:basedOn w:val="TableNormal"/>
    <w:uiPriority w:val="99"/>
    <w:rsid w:val="00A81C7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A81C7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81C77"/>
  </w:style>
  <w:style w:type="character" w:customStyle="1" w:styleId="eop">
    <w:name w:val="eop"/>
    <w:basedOn w:val="DefaultParagraphFont"/>
    <w:rsid w:val="00A81C77"/>
  </w:style>
  <w:style w:type="paragraph" w:customStyle="1" w:styleId="StyleListParagraphBold">
    <w:name w:val="Style List Paragraph + Bold"/>
    <w:basedOn w:val="ListParagraph"/>
    <w:rsid w:val="00A81C77"/>
    <w:rPr>
      <w:rFonts w:eastAsia="Calibri" w:cs="Arial"/>
      <w:b/>
      <w:bCs/>
      <w:color w:val="000000"/>
      <w:szCs w:val="22"/>
      <w:lang w:eastAsia="en-GB"/>
    </w:rPr>
  </w:style>
  <w:style w:type="table" w:styleId="TableGrid">
    <w:name w:val="Table Grid"/>
    <w:basedOn w:val="TableNormal"/>
    <w:rsid w:val="00C92A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69BA"/>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7227E"/>
    <w:rPr>
      <w:sz w:val="16"/>
      <w:szCs w:val="16"/>
    </w:rPr>
  </w:style>
  <w:style w:type="paragraph" w:styleId="CommentText">
    <w:name w:val="annotation text"/>
    <w:basedOn w:val="Normal"/>
    <w:link w:val="CommentTextChar"/>
    <w:uiPriority w:val="99"/>
    <w:unhideWhenUsed/>
    <w:rsid w:val="0017227E"/>
    <w:rPr>
      <w:sz w:val="20"/>
    </w:rPr>
  </w:style>
  <w:style w:type="character" w:customStyle="1" w:styleId="CommentTextChar">
    <w:name w:val="Comment Text Char"/>
    <w:basedOn w:val="DefaultParagraphFont"/>
    <w:link w:val="CommentText"/>
    <w:uiPriority w:val="99"/>
    <w:rsid w:val="001722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227E"/>
    <w:rPr>
      <w:b/>
      <w:bCs/>
    </w:rPr>
  </w:style>
  <w:style w:type="character" w:customStyle="1" w:styleId="CommentSubjectChar">
    <w:name w:val="Comment Subject Char"/>
    <w:basedOn w:val="CommentTextChar"/>
    <w:link w:val="CommentSubject"/>
    <w:uiPriority w:val="99"/>
    <w:semiHidden/>
    <w:rsid w:val="0017227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02D84"/>
    <w:rPr>
      <w:color w:val="605E5C"/>
      <w:shd w:val="clear" w:color="auto" w:fill="E1DFDD"/>
    </w:rPr>
  </w:style>
  <w:style w:type="paragraph" w:styleId="BodyText">
    <w:name w:val="Body Text"/>
    <w:basedOn w:val="Normal"/>
    <w:link w:val="BodyTextChar"/>
    <w:rsid w:val="007231DB"/>
    <w:rPr>
      <w:rFonts w:cs="Arial"/>
      <w:i/>
      <w:iCs/>
    </w:rPr>
  </w:style>
  <w:style w:type="character" w:customStyle="1" w:styleId="BodyTextChar">
    <w:name w:val="Body Text Char"/>
    <w:basedOn w:val="DefaultParagraphFont"/>
    <w:link w:val="BodyText"/>
    <w:rsid w:val="007231DB"/>
    <w:rPr>
      <w:rFonts w:ascii="Arial" w:eastAsia="Times New Roman" w:hAnsi="Arial" w:cs="Arial"/>
      <w:i/>
      <w:iCs/>
      <w:sz w:val="24"/>
      <w:szCs w:val="20"/>
    </w:rPr>
  </w:style>
  <w:style w:type="paragraph" w:customStyle="1" w:styleId="Default">
    <w:name w:val="Default"/>
    <w:rsid w:val="006F40C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D7C3C"/>
    <w:rPr>
      <w:rFonts w:ascii="Arial" w:eastAsia="Times New Roman" w:hAnsi="Arial" w:cs="Times New Roman"/>
      <w:sz w:val="24"/>
      <w:szCs w:val="20"/>
    </w:rPr>
  </w:style>
  <w:style w:type="paragraph" w:customStyle="1" w:styleId="Sub2Textlist">
    <w:name w:val="Sub 2 Text list"/>
    <w:basedOn w:val="ListParagraph"/>
    <w:link w:val="Sub2TextlistChar"/>
    <w:qFormat/>
    <w:rsid w:val="00AD7C3C"/>
    <w:pPr>
      <w:widowControl w:val="0"/>
      <w:tabs>
        <w:tab w:val="left" w:pos="993"/>
        <w:tab w:val="left" w:pos="3119"/>
        <w:tab w:val="left" w:pos="3686"/>
        <w:tab w:val="left" w:pos="4253"/>
      </w:tabs>
      <w:adjustRightInd w:val="0"/>
      <w:spacing w:before="240" w:after="240"/>
      <w:ind w:left="993" w:hanging="709"/>
      <w:textAlignment w:val="baseline"/>
      <w:outlineLvl w:val="1"/>
    </w:pPr>
    <w:rPr>
      <w:rFonts w:cs="Arial"/>
      <w:szCs w:val="24"/>
    </w:rPr>
  </w:style>
  <w:style w:type="character" w:customStyle="1" w:styleId="Sub2TextlistChar">
    <w:name w:val="Sub 2 Text list Char"/>
    <w:basedOn w:val="DefaultParagraphFont"/>
    <w:link w:val="Sub2Textlist"/>
    <w:rsid w:val="00AD7C3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8988">
      <w:bodyDiv w:val="1"/>
      <w:marLeft w:val="0"/>
      <w:marRight w:val="0"/>
      <w:marTop w:val="0"/>
      <w:marBottom w:val="0"/>
      <w:divBdr>
        <w:top w:val="none" w:sz="0" w:space="0" w:color="auto"/>
        <w:left w:val="none" w:sz="0" w:space="0" w:color="auto"/>
        <w:bottom w:val="none" w:sz="0" w:space="0" w:color="auto"/>
        <w:right w:val="none" w:sz="0" w:space="0" w:color="auto"/>
      </w:divBdr>
    </w:div>
    <w:div w:id="1448310933">
      <w:bodyDiv w:val="1"/>
      <w:marLeft w:val="0"/>
      <w:marRight w:val="0"/>
      <w:marTop w:val="0"/>
      <w:marBottom w:val="0"/>
      <w:divBdr>
        <w:top w:val="none" w:sz="0" w:space="0" w:color="auto"/>
        <w:left w:val="none" w:sz="0" w:space="0" w:color="auto"/>
        <w:bottom w:val="none" w:sz="0" w:space="0" w:color="auto"/>
        <w:right w:val="none" w:sz="0" w:space="0" w:color="auto"/>
      </w:divBdr>
    </w:div>
    <w:div w:id="1510682437">
      <w:bodyDiv w:val="1"/>
      <w:marLeft w:val="0"/>
      <w:marRight w:val="0"/>
      <w:marTop w:val="0"/>
      <w:marBottom w:val="0"/>
      <w:divBdr>
        <w:top w:val="none" w:sz="0" w:space="0" w:color="auto"/>
        <w:left w:val="none" w:sz="0" w:space="0" w:color="auto"/>
        <w:bottom w:val="none" w:sz="0" w:space="0" w:color="auto"/>
        <w:right w:val="none" w:sz="0" w:space="0" w:color="auto"/>
      </w:divBdr>
    </w:div>
    <w:div w:id="1748117137">
      <w:bodyDiv w:val="1"/>
      <w:marLeft w:val="0"/>
      <w:marRight w:val="0"/>
      <w:marTop w:val="0"/>
      <w:marBottom w:val="0"/>
      <w:divBdr>
        <w:top w:val="none" w:sz="0" w:space="0" w:color="auto"/>
        <w:left w:val="none" w:sz="0" w:space="0" w:color="auto"/>
        <w:bottom w:val="none" w:sz="0" w:space="0" w:color="auto"/>
        <w:right w:val="none" w:sz="0" w:space="0" w:color="auto"/>
      </w:divBdr>
    </w:div>
    <w:div w:id="1837188945">
      <w:bodyDiv w:val="1"/>
      <w:marLeft w:val="0"/>
      <w:marRight w:val="0"/>
      <w:marTop w:val="0"/>
      <w:marBottom w:val="0"/>
      <w:divBdr>
        <w:top w:val="none" w:sz="0" w:space="0" w:color="auto"/>
        <w:left w:val="none" w:sz="0" w:space="0" w:color="auto"/>
        <w:bottom w:val="none" w:sz="0" w:space="0" w:color="auto"/>
        <w:right w:val="none" w:sz="0" w:space="0" w:color="auto"/>
      </w:divBdr>
    </w:div>
    <w:div w:id="20119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lton.cenac@harrow.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2317</Words>
  <Characters>12514</Characters>
  <Application>Microsoft Office Word</Application>
  <DocSecurity>0</DocSecurity>
  <Lines>403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Links>
    <vt:vector size="6" baseType="variant">
      <vt:variant>
        <vt:i4>7274565</vt:i4>
      </vt:variant>
      <vt:variant>
        <vt:i4>0</vt:i4>
      </vt:variant>
      <vt:variant>
        <vt:i4>0</vt:i4>
      </vt:variant>
      <vt:variant>
        <vt:i4>5</vt:i4>
      </vt:variant>
      <vt:variant>
        <vt:lpwstr>mailto:dalton.cenac@harrow.gov.uk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Fosu</dc:creator>
  <cp:keywords/>
  <dc:description/>
  <cp:lastModifiedBy>Andrew Seaman5</cp:lastModifiedBy>
  <cp:revision>5</cp:revision>
  <dcterms:created xsi:type="dcterms:W3CDTF">2023-11-13T09:37:00Z</dcterms:created>
  <dcterms:modified xsi:type="dcterms:W3CDTF">2023-11-14T11:13:00Z</dcterms:modified>
</cp:coreProperties>
</file>